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784" w:rsidRDefault="00DF1503">
      <w:r>
        <w:t>Muscatine County Board of Supervisors</w:t>
      </w:r>
    </w:p>
    <w:p w:rsidR="00DF1503" w:rsidRDefault="00DF1503">
      <w:r>
        <w:t xml:space="preserve">Monday, </w:t>
      </w:r>
      <w:r w:rsidR="00C63A17">
        <w:t>March 8, 2021</w:t>
      </w:r>
    </w:p>
    <w:p w:rsidR="00DF1503" w:rsidRDefault="00DF1503"/>
    <w:p w:rsidR="00DF1503" w:rsidRDefault="00DF1503">
      <w:r>
        <w:t xml:space="preserve">The Muscatine County Board of Supervisors met in regular session at 9:00 A.M. with Holliday, Sauer, Sorensen, Mather and Saucedo present.  Chairperson </w:t>
      </w:r>
      <w:r w:rsidR="00C63A17">
        <w:t>Saucedo</w:t>
      </w:r>
      <w:r>
        <w:t xml:space="preserve"> presiding.</w:t>
      </w:r>
    </w:p>
    <w:p w:rsidR="00DF1503" w:rsidRDefault="00DF1503"/>
    <w:p w:rsidR="00DF1503" w:rsidRDefault="00DF1503">
      <w:r>
        <w:t>On a motion by</w:t>
      </w:r>
      <w:r w:rsidR="002E335C">
        <w:t xml:space="preserve"> </w:t>
      </w:r>
      <w:r w:rsidR="001D5095">
        <w:t>Sorensen</w:t>
      </w:r>
      <w:r w:rsidR="002E335C">
        <w:t>,</w:t>
      </w:r>
      <w:r w:rsidR="00B4325A">
        <w:t xml:space="preserve"> second by</w:t>
      </w:r>
      <w:r w:rsidR="002E335C">
        <w:t xml:space="preserve"> </w:t>
      </w:r>
      <w:r w:rsidR="001D5095">
        <w:t>Mather</w:t>
      </w:r>
      <w:r w:rsidR="00B4325A">
        <w:t>, the agenda was approved as presented.  Ayes: All.</w:t>
      </w:r>
    </w:p>
    <w:p w:rsidR="001D5095" w:rsidRDefault="001D5095"/>
    <w:p w:rsidR="001D5095" w:rsidRDefault="001D5095" w:rsidP="001D5095">
      <w:r>
        <w:t xml:space="preserve">On a motion by Sorensen, second by </w:t>
      </w:r>
      <w:r w:rsidR="007A2B5C">
        <w:t>Sauer</w:t>
      </w:r>
      <w:r>
        <w:t xml:space="preserve">, the </w:t>
      </w:r>
      <w:r w:rsidR="007A2B5C">
        <w:t>claims dated March 8, 2021 in the amount of $339,604.49 were</w:t>
      </w:r>
      <w:r>
        <w:t xml:space="preserve"> approved as presented.  Ayes: All.</w:t>
      </w:r>
    </w:p>
    <w:p w:rsidR="005848C5" w:rsidRDefault="005848C5" w:rsidP="001D5095"/>
    <w:p w:rsidR="005848C5" w:rsidRDefault="005848C5" w:rsidP="001D5095">
      <w:r>
        <w:t xml:space="preserve">The Public </w:t>
      </w:r>
      <w:r w:rsidR="006B6DCA">
        <w:t>H</w:t>
      </w:r>
      <w:r>
        <w:t xml:space="preserve">earing on the proposed FY21/22 Muscatine County Budget was opened by Chairperson Saucedo at </w:t>
      </w:r>
      <w:r w:rsidR="00852572">
        <w:t>9:01</w:t>
      </w:r>
      <w:r>
        <w:t xml:space="preserve"> A.M.  </w:t>
      </w:r>
      <w:r w:rsidR="006B6DCA">
        <w:t xml:space="preserve">No one spoke for or against the Budget. </w:t>
      </w:r>
    </w:p>
    <w:p w:rsidR="00262370" w:rsidRDefault="00262370" w:rsidP="001D5095"/>
    <w:p w:rsidR="00262370" w:rsidRDefault="00262370" w:rsidP="00262370">
      <w:r>
        <w:t xml:space="preserve">Sorensen stated that the Mental Health Board has not finalized their budget at this time.  Sorensen stated that the Mental Health Board may request to lower their levy rate.  Saucedo asked if the salaries can be amended.  Administrative Service Director Nancy Schreiber stated that Elected Officials salaries cannot be amended if the Resolution is passed.  </w:t>
      </w:r>
    </w:p>
    <w:p w:rsidR="008271FE" w:rsidRDefault="008271FE" w:rsidP="001D5095"/>
    <w:p w:rsidR="008271FE" w:rsidRDefault="008271FE" w:rsidP="001D5095">
      <w:r>
        <w:t>On a motion by Sorensen</w:t>
      </w:r>
      <w:r w:rsidR="006B6DCA">
        <w:t>, second by Mather, the Public H</w:t>
      </w:r>
      <w:r>
        <w:t xml:space="preserve">earing was closed at </w:t>
      </w:r>
      <w:r w:rsidR="00852572">
        <w:t>9:02</w:t>
      </w:r>
      <w:r>
        <w:t xml:space="preserve"> A.M. </w:t>
      </w:r>
    </w:p>
    <w:p w:rsidR="008271FE" w:rsidRDefault="008271FE" w:rsidP="001D5095">
      <w:r>
        <w:t xml:space="preserve">Roll call vote:  Ayes:  All.  </w:t>
      </w:r>
    </w:p>
    <w:p w:rsidR="008271FE" w:rsidRDefault="008271FE" w:rsidP="001D5095"/>
    <w:p w:rsidR="008271FE" w:rsidRDefault="008271FE" w:rsidP="001D5095">
      <w:r>
        <w:t xml:space="preserve">On </w:t>
      </w:r>
      <w:r w:rsidR="00EF7C4F">
        <w:t xml:space="preserve">a motion by Mather, second by Sorensen, the Board approved Resolution #03-08-21-01 Approval of Elected Officials Fiscal Year 21/22 Salaries.  Roll call vote:  Ayes: All.  </w:t>
      </w:r>
    </w:p>
    <w:p w:rsidR="005848C5" w:rsidRDefault="005848C5" w:rsidP="001D5095"/>
    <w:p w:rsidR="005848C5" w:rsidRDefault="005848C5" w:rsidP="005848C5">
      <w:pPr>
        <w:pStyle w:val="Title"/>
      </w:pPr>
      <w:r>
        <w:t>RESOLUTION #03-08-21-01</w:t>
      </w:r>
    </w:p>
    <w:p w:rsidR="005848C5" w:rsidRDefault="005848C5" w:rsidP="005848C5">
      <w:pPr>
        <w:jc w:val="center"/>
        <w:rPr>
          <w:b/>
        </w:rPr>
      </w:pPr>
      <w:r>
        <w:rPr>
          <w:b/>
        </w:rPr>
        <w:t>APPROVAL OF ELECTED OFFICIALS FISCAL YEAR 21/22 SALARIES</w:t>
      </w:r>
    </w:p>
    <w:p w:rsidR="005848C5" w:rsidRDefault="005848C5" w:rsidP="005848C5">
      <w:pPr>
        <w:jc w:val="center"/>
        <w:rPr>
          <w:b/>
        </w:rPr>
      </w:pPr>
    </w:p>
    <w:p w:rsidR="005848C5" w:rsidRDefault="005848C5" w:rsidP="005848C5">
      <w:r>
        <w:t>WHEREAS, the Muscatine County Compensation Board meets annually to recommend a compensation schedule for elected officials for the fiscal year immediately following, in accordance with Iowa Code Chapters 331.905 and 331.907; and</w:t>
      </w:r>
    </w:p>
    <w:p w:rsidR="005848C5" w:rsidRDefault="005848C5" w:rsidP="005848C5"/>
    <w:p w:rsidR="005848C5" w:rsidRDefault="005848C5" w:rsidP="005848C5">
      <w:r>
        <w:t>WHEREAS, the Muscatine County Compensation Board met on February 23, 2021 and made the following salary recommendations for the following elected officials for the fiscal year beginning July 1, 2021:</w:t>
      </w:r>
    </w:p>
    <w:p w:rsidR="005848C5" w:rsidRDefault="005848C5" w:rsidP="005848C5"/>
    <w:tbl>
      <w:tblPr>
        <w:tblW w:w="9500" w:type="dxa"/>
        <w:tblInd w:w="93" w:type="dxa"/>
        <w:tblLook w:val="04A0" w:firstRow="1" w:lastRow="0" w:firstColumn="1" w:lastColumn="0" w:noHBand="0" w:noVBand="1"/>
      </w:tblPr>
      <w:tblGrid>
        <w:gridCol w:w="1960"/>
        <w:gridCol w:w="280"/>
        <w:gridCol w:w="1960"/>
        <w:gridCol w:w="280"/>
        <w:gridCol w:w="2140"/>
        <w:gridCol w:w="280"/>
        <w:gridCol w:w="2600"/>
      </w:tblGrid>
      <w:tr w:rsidR="005848C5" w:rsidRPr="00C33EE2" w:rsidTr="00852572">
        <w:trPr>
          <w:trHeight w:val="315"/>
        </w:trPr>
        <w:tc>
          <w:tcPr>
            <w:tcW w:w="1960" w:type="dxa"/>
            <w:tcBorders>
              <w:top w:val="nil"/>
              <w:left w:val="nil"/>
              <w:bottom w:val="single" w:sz="4" w:space="0" w:color="auto"/>
              <w:right w:val="nil"/>
            </w:tcBorders>
            <w:shd w:val="clear" w:color="auto" w:fill="auto"/>
            <w:noWrap/>
            <w:vAlign w:val="bottom"/>
            <w:hideMark/>
          </w:tcPr>
          <w:p w:rsidR="005848C5" w:rsidRPr="00C33EE2" w:rsidRDefault="005848C5" w:rsidP="00852572">
            <w:pPr>
              <w:rPr>
                <w:b/>
                <w:bCs/>
                <w:color w:val="000000"/>
                <w:szCs w:val="24"/>
              </w:rPr>
            </w:pPr>
            <w:r w:rsidRPr="00C33EE2">
              <w:rPr>
                <w:b/>
                <w:bCs/>
                <w:color w:val="000000"/>
                <w:szCs w:val="24"/>
              </w:rPr>
              <w:t>Elected Official</w:t>
            </w:r>
          </w:p>
        </w:tc>
        <w:tc>
          <w:tcPr>
            <w:tcW w:w="280" w:type="dxa"/>
            <w:tcBorders>
              <w:top w:val="nil"/>
              <w:left w:val="nil"/>
              <w:bottom w:val="nil"/>
              <w:right w:val="nil"/>
            </w:tcBorders>
            <w:shd w:val="clear" w:color="auto" w:fill="auto"/>
            <w:noWrap/>
            <w:vAlign w:val="bottom"/>
            <w:hideMark/>
          </w:tcPr>
          <w:p w:rsidR="005848C5" w:rsidRPr="00C33EE2" w:rsidRDefault="005848C5" w:rsidP="00852572">
            <w:pPr>
              <w:rPr>
                <w:b/>
                <w:bCs/>
                <w:color w:val="000000"/>
                <w:szCs w:val="24"/>
              </w:rPr>
            </w:pPr>
          </w:p>
        </w:tc>
        <w:tc>
          <w:tcPr>
            <w:tcW w:w="1960" w:type="dxa"/>
            <w:tcBorders>
              <w:top w:val="nil"/>
              <w:left w:val="nil"/>
              <w:bottom w:val="single" w:sz="4" w:space="0" w:color="auto"/>
              <w:right w:val="nil"/>
            </w:tcBorders>
            <w:shd w:val="clear" w:color="auto" w:fill="auto"/>
            <w:noWrap/>
            <w:vAlign w:val="bottom"/>
            <w:hideMark/>
          </w:tcPr>
          <w:p w:rsidR="005848C5" w:rsidRPr="00513703" w:rsidRDefault="005848C5" w:rsidP="00852572">
            <w:pPr>
              <w:rPr>
                <w:b/>
                <w:bCs/>
                <w:color w:val="000000"/>
                <w:szCs w:val="24"/>
              </w:rPr>
            </w:pPr>
            <w:r w:rsidRPr="00513703">
              <w:rPr>
                <w:b/>
                <w:bCs/>
                <w:color w:val="000000"/>
                <w:szCs w:val="24"/>
              </w:rPr>
              <w:t>Current Salary</w:t>
            </w:r>
          </w:p>
        </w:tc>
        <w:tc>
          <w:tcPr>
            <w:tcW w:w="280" w:type="dxa"/>
            <w:tcBorders>
              <w:top w:val="nil"/>
              <w:left w:val="nil"/>
              <w:bottom w:val="nil"/>
              <w:right w:val="nil"/>
            </w:tcBorders>
            <w:shd w:val="clear" w:color="auto" w:fill="auto"/>
            <w:noWrap/>
            <w:vAlign w:val="bottom"/>
            <w:hideMark/>
          </w:tcPr>
          <w:p w:rsidR="005848C5" w:rsidRPr="00F65FD1" w:rsidRDefault="005848C5" w:rsidP="00852572">
            <w:pPr>
              <w:rPr>
                <w:b/>
                <w:bCs/>
                <w:color w:val="000000"/>
                <w:szCs w:val="24"/>
                <w:highlight w:val="yellow"/>
              </w:rPr>
            </w:pPr>
          </w:p>
        </w:tc>
        <w:tc>
          <w:tcPr>
            <w:tcW w:w="2140" w:type="dxa"/>
            <w:tcBorders>
              <w:top w:val="nil"/>
              <w:left w:val="nil"/>
              <w:bottom w:val="single" w:sz="4" w:space="0" w:color="auto"/>
              <w:right w:val="nil"/>
            </w:tcBorders>
            <w:shd w:val="clear" w:color="auto" w:fill="auto"/>
            <w:noWrap/>
            <w:vAlign w:val="bottom"/>
            <w:hideMark/>
          </w:tcPr>
          <w:p w:rsidR="005848C5" w:rsidRPr="0067422D" w:rsidRDefault="005848C5" w:rsidP="00852572">
            <w:pPr>
              <w:rPr>
                <w:b/>
                <w:bCs/>
                <w:color w:val="000000"/>
                <w:szCs w:val="24"/>
              </w:rPr>
            </w:pPr>
            <w:r w:rsidRPr="0067422D">
              <w:rPr>
                <w:b/>
                <w:bCs/>
                <w:color w:val="000000"/>
                <w:szCs w:val="24"/>
              </w:rPr>
              <w:t>Proposed Increase</w:t>
            </w:r>
          </w:p>
        </w:tc>
        <w:tc>
          <w:tcPr>
            <w:tcW w:w="280" w:type="dxa"/>
            <w:tcBorders>
              <w:top w:val="nil"/>
              <w:left w:val="nil"/>
              <w:bottom w:val="nil"/>
              <w:right w:val="nil"/>
            </w:tcBorders>
            <w:shd w:val="clear" w:color="auto" w:fill="auto"/>
            <w:noWrap/>
            <w:vAlign w:val="bottom"/>
            <w:hideMark/>
          </w:tcPr>
          <w:p w:rsidR="005848C5" w:rsidRPr="00F65FD1" w:rsidRDefault="005848C5" w:rsidP="00852572">
            <w:pPr>
              <w:rPr>
                <w:b/>
                <w:bCs/>
                <w:color w:val="000000"/>
                <w:szCs w:val="24"/>
                <w:highlight w:val="yellow"/>
              </w:rPr>
            </w:pPr>
          </w:p>
        </w:tc>
        <w:tc>
          <w:tcPr>
            <w:tcW w:w="2600" w:type="dxa"/>
            <w:tcBorders>
              <w:top w:val="nil"/>
              <w:left w:val="nil"/>
              <w:bottom w:val="single" w:sz="4" w:space="0" w:color="auto"/>
              <w:right w:val="nil"/>
            </w:tcBorders>
            <w:shd w:val="clear" w:color="auto" w:fill="auto"/>
            <w:noWrap/>
            <w:vAlign w:val="bottom"/>
            <w:hideMark/>
          </w:tcPr>
          <w:p w:rsidR="005848C5" w:rsidRPr="0067422D" w:rsidRDefault="005848C5" w:rsidP="00852572">
            <w:pPr>
              <w:rPr>
                <w:b/>
                <w:bCs/>
                <w:color w:val="000000"/>
                <w:szCs w:val="24"/>
              </w:rPr>
            </w:pPr>
            <w:r w:rsidRPr="0067422D">
              <w:rPr>
                <w:b/>
                <w:bCs/>
                <w:color w:val="000000"/>
                <w:szCs w:val="24"/>
              </w:rPr>
              <w:t>Recommended Salary</w:t>
            </w:r>
          </w:p>
        </w:tc>
      </w:tr>
      <w:tr w:rsidR="005848C5" w:rsidRPr="00C33EE2" w:rsidTr="00852572">
        <w:trPr>
          <w:trHeight w:val="315"/>
        </w:trPr>
        <w:tc>
          <w:tcPr>
            <w:tcW w:w="1960" w:type="dxa"/>
            <w:tcBorders>
              <w:top w:val="nil"/>
              <w:left w:val="nil"/>
              <w:bottom w:val="nil"/>
              <w:right w:val="nil"/>
            </w:tcBorders>
            <w:shd w:val="clear" w:color="auto" w:fill="auto"/>
            <w:noWrap/>
            <w:vAlign w:val="bottom"/>
            <w:hideMark/>
          </w:tcPr>
          <w:p w:rsidR="005848C5" w:rsidRPr="00C33EE2" w:rsidRDefault="005848C5" w:rsidP="00852572">
            <w:pPr>
              <w:rPr>
                <w:color w:val="000000"/>
                <w:szCs w:val="24"/>
              </w:rPr>
            </w:pPr>
            <w:r w:rsidRPr="00C33EE2">
              <w:rPr>
                <w:color w:val="000000"/>
                <w:szCs w:val="24"/>
              </w:rPr>
              <w:t>Auditor</w:t>
            </w:r>
          </w:p>
        </w:tc>
        <w:tc>
          <w:tcPr>
            <w:tcW w:w="280" w:type="dxa"/>
            <w:tcBorders>
              <w:top w:val="nil"/>
              <w:left w:val="nil"/>
              <w:bottom w:val="nil"/>
              <w:right w:val="nil"/>
            </w:tcBorders>
            <w:shd w:val="clear" w:color="auto" w:fill="auto"/>
            <w:noWrap/>
            <w:vAlign w:val="bottom"/>
            <w:hideMark/>
          </w:tcPr>
          <w:p w:rsidR="005848C5" w:rsidRPr="00C33EE2" w:rsidRDefault="005848C5" w:rsidP="00852572">
            <w:pPr>
              <w:rPr>
                <w:color w:val="000000"/>
                <w:szCs w:val="24"/>
              </w:rPr>
            </w:pPr>
          </w:p>
        </w:tc>
        <w:tc>
          <w:tcPr>
            <w:tcW w:w="1960" w:type="dxa"/>
            <w:tcBorders>
              <w:top w:val="nil"/>
              <w:left w:val="nil"/>
              <w:bottom w:val="nil"/>
              <w:right w:val="nil"/>
            </w:tcBorders>
            <w:shd w:val="clear" w:color="auto" w:fill="auto"/>
            <w:noWrap/>
            <w:vAlign w:val="bottom"/>
            <w:hideMark/>
          </w:tcPr>
          <w:p w:rsidR="005848C5" w:rsidRPr="00513703" w:rsidRDefault="005848C5" w:rsidP="00852572">
            <w:pPr>
              <w:jc w:val="center"/>
              <w:rPr>
                <w:color w:val="000000"/>
                <w:szCs w:val="24"/>
              </w:rPr>
            </w:pPr>
            <w:r w:rsidRPr="00513703">
              <w:rPr>
                <w:color w:val="000000"/>
                <w:szCs w:val="24"/>
              </w:rPr>
              <w:t>$75,717</w:t>
            </w:r>
          </w:p>
        </w:tc>
        <w:tc>
          <w:tcPr>
            <w:tcW w:w="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p>
        </w:tc>
        <w:tc>
          <w:tcPr>
            <w:tcW w:w="2140" w:type="dxa"/>
            <w:tcBorders>
              <w:top w:val="nil"/>
              <w:left w:val="nil"/>
              <w:bottom w:val="nil"/>
              <w:right w:val="nil"/>
            </w:tcBorders>
            <w:shd w:val="clear" w:color="auto" w:fill="auto"/>
            <w:noWrap/>
            <w:vAlign w:val="bottom"/>
            <w:hideMark/>
          </w:tcPr>
          <w:p w:rsidR="005848C5" w:rsidRPr="0067422D" w:rsidRDefault="005848C5" w:rsidP="00852572">
            <w:pPr>
              <w:jc w:val="center"/>
              <w:rPr>
                <w:color w:val="000000"/>
                <w:szCs w:val="24"/>
              </w:rPr>
            </w:pPr>
            <w:r w:rsidRPr="0067422D">
              <w:rPr>
                <w:color w:val="000000"/>
                <w:szCs w:val="24"/>
              </w:rPr>
              <w:t>4.0%</w:t>
            </w:r>
          </w:p>
        </w:tc>
        <w:tc>
          <w:tcPr>
            <w:tcW w:w="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p>
        </w:tc>
        <w:tc>
          <w:tcPr>
            <w:tcW w:w="2600" w:type="dxa"/>
            <w:tcBorders>
              <w:top w:val="nil"/>
              <w:left w:val="nil"/>
              <w:bottom w:val="nil"/>
              <w:right w:val="nil"/>
            </w:tcBorders>
            <w:shd w:val="clear" w:color="auto" w:fill="auto"/>
            <w:noWrap/>
            <w:vAlign w:val="bottom"/>
            <w:hideMark/>
          </w:tcPr>
          <w:p w:rsidR="005848C5" w:rsidRPr="0067422D" w:rsidRDefault="005848C5" w:rsidP="00852572">
            <w:pPr>
              <w:jc w:val="center"/>
              <w:rPr>
                <w:color w:val="000000"/>
                <w:szCs w:val="24"/>
              </w:rPr>
            </w:pPr>
            <w:r w:rsidRPr="0067422D">
              <w:rPr>
                <w:color w:val="000000"/>
                <w:szCs w:val="24"/>
              </w:rPr>
              <w:t>$78,746</w:t>
            </w:r>
          </w:p>
        </w:tc>
      </w:tr>
      <w:tr w:rsidR="005848C5" w:rsidRPr="00C33EE2" w:rsidTr="00852572">
        <w:trPr>
          <w:trHeight w:val="315"/>
        </w:trPr>
        <w:tc>
          <w:tcPr>
            <w:tcW w:w="1960" w:type="dxa"/>
            <w:tcBorders>
              <w:top w:val="nil"/>
              <w:left w:val="nil"/>
              <w:bottom w:val="nil"/>
              <w:right w:val="nil"/>
            </w:tcBorders>
            <w:shd w:val="clear" w:color="auto" w:fill="auto"/>
            <w:noWrap/>
            <w:vAlign w:val="bottom"/>
            <w:hideMark/>
          </w:tcPr>
          <w:p w:rsidR="005848C5" w:rsidRPr="00C33EE2" w:rsidRDefault="005848C5" w:rsidP="00852572">
            <w:pPr>
              <w:rPr>
                <w:color w:val="000000"/>
                <w:szCs w:val="24"/>
              </w:rPr>
            </w:pPr>
            <w:r w:rsidRPr="00C33EE2">
              <w:rPr>
                <w:color w:val="000000"/>
                <w:szCs w:val="24"/>
              </w:rPr>
              <w:t>County Attorney</w:t>
            </w:r>
          </w:p>
        </w:tc>
        <w:tc>
          <w:tcPr>
            <w:tcW w:w="280" w:type="dxa"/>
            <w:tcBorders>
              <w:top w:val="nil"/>
              <w:left w:val="nil"/>
              <w:bottom w:val="nil"/>
              <w:right w:val="nil"/>
            </w:tcBorders>
            <w:shd w:val="clear" w:color="auto" w:fill="auto"/>
            <w:noWrap/>
            <w:vAlign w:val="bottom"/>
            <w:hideMark/>
          </w:tcPr>
          <w:p w:rsidR="005848C5" w:rsidRPr="00C33EE2" w:rsidRDefault="005848C5" w:rsidP="00852572">
            <w:pPr>
              <w:rPr>
                <w:color w:val="000000"/>
                <w:szCs w:val="24"/>
              </w:rPr>
            </w:pPr>
          </w:p>
        </w:tc>
        <w:tc>
          <w:tcPr>
            <w:tcW w:w="196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r w:rsidRPr="00513703">
              <w:rPr>
                <w:color w:val="000000"/>
                <w:szCs w:val="24"/>
              </w:rPr>
              <w:t>$141,166</w:t>
            </w:r>
          </w:p>
        </w:tc>
        <w:tc>
          <w:tcPr>
            <w:tcW w:w="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p>
        </w:tc>
        <w:tc>
          <w:tcPr>
            <w:tcW w:w="2140" w:type="dxa"/>
            <w:tcBorders>
              <w:top w:val="nil"/>
              <w:left w:val="nil"/>
              <w:bottom w:val="nil"/>
              <w:right w:val="nil"/>
            </w:tcBorders>
            <w:shd w:val="clear" w:color="auto" w:fill="auto"/>
            <w:noWrap/>
            <w:vAlign w:val="bottom"/>
            <w:hideMark/>
          </w:tcPr>
          <w:p w:rsidR="005848C5" w:rsidRPr="0067422D" w:rsidRDefault="005848C5" w:rsidP="00852572">
            <w:pPr>
              <w:jc w:val="center"/>
              <w:rPr>
                <w:color w:val="000000"/>
                <w:szCs w:val="24"/>
              </w:rPr>
            </w:pPr>
            <w:r w:rsidRPr="0067422D">
              <w:rPr>
                <w:color w:val="000000"/>
                <w:szCs w:val="24"/>
              </w:rPr>
              <w:t>4.0%</w:t>
            </w:r>
          </w:p>
        </w:tc>
        <w:tc>
          <w:tcPr>
            <w:tcW w:w="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p>
        </w:tc>
        <w:tc>
          <w:tcPr>
            <w:tcW w:w="2600" w:type="dxa"/>
            <w:tcBorders>
              <w:top w:val="nil"/>
              <w:left w:val="nil"/>
              <w:bottom w:val="nil"/>
              <w:right w:val="nil"/>
            </w:tcBorders>
            <w:shd w:val="clear" w:color="auto" w:fill="auto"/>
            <w:noWrap/>
            <w:vAlign w:val="bottom"/>
            <w:hideMark/>
          </w:tcPr>
          <w:p w:rsidR="005848C5" w:rsidRPr="00C33386" w:rsidRDefault="005848C5" w:rsidP="00852572">
            <w:pPr>
              <w:jc w:val="center"/>
              <w:rPr>
                <w:color w:val="000000"/>
                <w:szCs w:val="24"/>
              </w:rPr>
            </w:pPr>
            <w:r w:rsidRPr="00C33386">
              <w:rPr>
                <w:color w:val="000000"/>
                <w:szCs w:val="24"/>
              </w:rPr>
              <w:t>$146,813</w:t>
            </w:r>
          </w:p>
        </w:tc>
      </w:tr>
      <w:tr w:rsidR="005848C5" w:rsidRPr="00C33EE2" w:rsidTr="00852572">
        <w:trPr>
          <w:trHeight w:val="315"/>
        </w:trPr>
        <w:tc>
          <w:tcPr>
            <w:tcW w:w="1960" w:type="dxa"/>
            <w:tcBorders>
              <w:top w:val="nil"/>
              <w:left w:val="nil"/>
              <w:bottom w:val="nil"/>
              <w:right w:val="nil"/>
            </w:tcBorders>
            <w:shd w:val="clear" w:color="auto" w:fill="auto"/>
            <w:noWrap/>
            <w:vAlign w:val="bottom"/>
            <w:hideMark/>
          </w:tcPr>
          <w:p w:rsidR="005848C5" w:rsidRPr="00C33EE2" w:rsidRDefault="005848C5" w:rsidP="00852572">
            <w:pPr>
              <w:rPr>
                <w:color w:val="000000"/>
                <w:szCs w:val="24"/>
              </w:rPr>
            </w:pPr>
            <w:r w:rsidRPr="00C33EE2">
              <w:rPr>
                <w:color w:val="000000"/>
                <w:szCs w:val="24"/>
              </w:rPr>
              <w:t>Recorder</w:t>
            </w:r>
          </w:p>
        </w:tc>
        <w:tc>
          <w:tcPr>
            <w:tcW w:w="280" w:type="dxa"/>
            <w:tcBorders>
              <w:top w:val="nil"/>
              <w:left w:val="nil"/>
              <w:bottom w:val="nil"/>
              <w:right w:val="nil"/>
            </w:tcBorders>
            <w:shd w:val="clear" w:color="auto" w:fill="auto"/>
            <w:noWrap/>
            <w:vAlign w:val="bottom"/>
            <w:hideMark/>
          </w:tcPr>
          <w:p w:rsidR="005848C5" w:rsidRPr="00C33EE2" w:rsidRDefault="005848C5" w:rsidP="00852572">
            <w:pPr>
              <w:rPr>
                <w:color w:val="000000"/>
                <w:szCs w:val="24"/>
              </w:rPr>
            </w:pPr>
          </w:p>
        </w:tc>
        <w:tc>
          <w:tcPr>
            <w:tcW w:w="196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r w:rsidRPr="00513703">
              <w:rPr>
                <w:color w:val="000000"/>
                <w:szCs w:val="24"/>
              </w:rPr>
              <w:t>$75,717</w:t>
            </w:r>
          </w:p>
        </w:tc>
        <w:tc>
          <w:tcPr>
            <w:tcW w:w="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p>
        </w:tc>
        <w:tc>
          <w:tcPr>
            <w:tcW w:w="2140" w:type="dxa"/>
            <w:tcBorders>
              <w:top w:val="nil"/>
              <w:left w:val="nil"/>
              <w:bottom w:val="nil"/>
              <w:right w:val="nil"/>
            </w:tcBorders>
            <w:shd w:val="clear" w:color="auto" w:fill="auto"/>
            <w:noWrap/>
            <w:vAlign w:val="bottom"/>
            <w:hideMark/>
          </w:tcPr>
          <w:p w:rsidR="005848C5" w:rsidRPr="0067422D" w:rsidRDefault="005848C5" w:rsidP="00852572">
            <w:pPr>
              <w:jc w:val="center"/>
              <w:rPr>
                <w:color w:val="000000"/>
                <w:szCs w:val="24"/>
              </w:rPr>
            </w:pPr>
            <w:r w:rsidRPr="0067422D">
              <w:rPr>
                <w:color w:val="000000"/>
                <w:szCs w:val="24"/>
              </w:rPr>
              <w:t>4.0%</w:t>
            </w:r>
          </w:p>
        </w:tc>
        <w:tc>
          <w:tcPr>
            <w:tcW w:w="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p>
        </w:tc>
        <w:tc>
          <w:tcPr>
            <w:tcW w:w="2600" w:type="dxa"/>
            <w:tcBorders>
              <w:top w:val="nil"/>
              <w:left w:val="nil"/>
              <w:bottom w:val="nil"/>
              <w:right w:val="nil"/>
            </w:tcBorders>
            <w:shd w:val="clear" w:color="auto" w:fill="auto"/>
            <w:noWrap/>
            <w:vAlign w:val="bottom"/>
            <w:hideMark/>
          </w:tcPr>
          <w:p w:rsidR="005848C5" w:rsidRPr="00C33386" w:rsidRDefault="005848C5" w:rsidP="00852572">
            <w:pPr>
              <w:jc w:val="center"/>
              <w:rPr>
                <w:color w:val="000000"/>
                <w:szCs w:val="24"/>
              </w:rPr>
            </w:pPr>
            <w:r w:rsidRPr="00C33386">
              <w:rPr>
                <w:color w:val="000000"/>
                <w:szCs w:val="24"/>
              </w:rPr>
              <w:t>$78,746</w:t>
            </w:r>
          </w:p>
        </w:tc>
      </w:tr>
      <w:tr w:rsidR="005848C5" w:rsidRPr="00C33EE2" w:rsidTr="00852572">
        <w:trPr>
          <w:trHeight w:val="315"/>
        </w:trPr>
        <w:tc>
          <w:tcPr>
            <w:tcW w:w="1960" w:type="dxa"/>
            <w:tcBorders>
              <w:top w:val="nil"/>
              <w:left w:val="nil"/>
              <w:bottom w:val="nil"/>
              <w:right w:val="nil"/>
            </w:tcBorders>
            <w:shd w:val="clear" w:color="auto" w:fill="auto"/>
            <w:noWrap/>
            <w:vAlign w:val="bottom"/>
            <w:hideMark/>
          </w:tcPr>
          <w:p w:rsidR="005848C5" w:rsidRPr="00C33EE2" w:rsidRDefault="005848C5" w:rsidP="00852572">
            <w:pPr>
              <w:rPr>
                <w:color w:val="000000"/>
                <w:szCs w:val="24"/>
              </w:rPr>
            </w:pPr>
            <w:r w:rsidRPr="00C33EE2">
              <w:rPr>
                <w:color w:val="000000"/>
                <w:szCs w:val="24"/>
              </w:rPr>
              <w:t>Sheriff</w:t>
            </w:r>
          </w:p>
        </w:tc>
        <w:tc>
          <w:tcPr>
            <w:tcW w:w="280" w:type="dxa"/>
            <w:tcBorders>
              <w:top w:val="nil"/>
              <w:left w:val="nil"/>
              <w:bottom w:val="nil"/>
              <w:right w:val="nil"/>
            </w:tcBorders>
            <w:shd w:val="clear" w:color="auto" w:fill="auto"/>
            <w:noWrap/>
            <w:vAlign w:val="bottom"/>
            <w:hideMark/>
          </w:tcPr>
          <w:p w:rsidR="005848C5" w:rsidRPr="00C33EE2" w:rsidRDefault="005848C5" w:rsidP="00852572">
            <w:pPr>
              <w:rPr>
                <w:color w:val="000000"/>
                <w:szCs w:val="24"/>
              </w:rPr>
            </w:pPr>
          </w:p>
        </w:tc>
        <w:tc>
          <w:tcPr>
            <w:tcW w:w="196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r w:rsidRPr="00513703">
              <w:rPr>
                <w:color w:val="000000"/>
                <w:szCs w:val="24"/>
              </w:rPr>
              <w:t>$114,608</w:t>
            </w:r>
          </w:p>
        </w:tc>
        <w:tc>
          <w:tcPr>
            <w:tcW w:w="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p>
        </w:tc>
        <w:tc>
          <w:tcPr>
            <w:tcW w:w="2140" w:type="dxa"/>
            <w:tcBorders>
              <w:top w:val="nil"/>
              <w:left w:val="nil"/>
              <w:bottom w:val="nil"/>
              <w:right w:val="nil"/>
            </w:tcBorders>
            <w:shd w:val="clear" w:color="auto" w:fill="auto"/>
            <w:noWrap/>
            <w:vAlign w:val="bottom"/>
            <w:hideMark/>
          </w:tcPr>
          <w:p w:rsidR="005848C5" w:rsidRPr="0067422D" w:rsidRDefault="005848C5" w:rsidP="00852572">
            <w:pPr>
              <w:jc w:val="center"/>
              <w:rPr>
                <w:color w:val="000000"/>
                <w:szCs w:val="24"/>
              </w:rPr>
            </w:pPr>
            <w:r w:rsidRPr="0067422D">
              <w:rPr>
                <w:color w:val="000000"/>
                <w:szCs w:val="24"/>
              </w:rPr>
              <w:t>4.0%</w:t>
            </w:r>
          </w:p>
        </w:tc>
        <w:tc>
          <w:tcPr>
            <w:tcW w:w="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p>
        </w:tc>
        <w:tc>
          <w:tcPr>
            <w:tcW w:w="260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r w:rsidRPr="00C33386">
              <w:rPr>
                <w:color w:val="000000"/>
                <w:szCs w:val="24"/>
              </w:rPr>
              <w:t>$119,192</w:t>
            </w:r>
          </w:p>
        </w:tc>
      </w:tr>
      <w:tr w:rsidR="005848C5" w:rsidRPr="00C33EE2" w:rsidTr="00852572">
        <w:trPr>
          <w:trHeight w:val="315"/>
        </w:trPr>
        <w:tc>
          <w:tcPr>
            <w:tcW w:w="1960" w:type="dxa"/>
            <w:tcBorders>
              <w:top w:val="nil"/>
              <w:left w:val="nil"/>
              <w:bottom w:val="nil"/>
              <w:right w:val="nil"/>
            </w:tcBorders>
            <w:shd w:val="clear" w:color="auto" w:fill="auto"/>
            <w:noWrap/>
            <w:vAlign w:val="bottom"/>
            <w:hideMark/>
          </w:tcPr>
          <w:p w:rsidR="005848C5" w:rsidRPr="00C33EE2" w:rsidRDefault="005848C5" w:rsidP="00852572">
            <w:pPr>
              <w:rPr>
                <w:color w:val="000000"/>
                <w:szCs w:val="24"/>
              </w:rPr>
            </w:pPr>
            <w:r w:rsidRPr="00C33EE2">
              <w:rPr>
                <w:color w:val="000000"/>
                <w:szCs w:val="24"/>
              </w:rPr>
              <w:t>Supervisors</w:t>
            </w:r>
          </w:p>
        </w:tc>
        <w:tc>
          <w:tcPr>
            <w:tcW w:w="280" w:type="dxa"/>
            <w:tcBorders>
              <w:top w:val="nil"/>
              <w:left w:val="nil"/>
              <w:bottom w:val="nil"/>
              <w:right w:val="nil"/>
            </w:tcBorders>
            <w:shd w:val="clear" w:color="auto" w:fill="auto"/>
            <w:noWrap/>
            <w:vAlign w:val="bottom"/>
            <w:hideMark/>
          </w:tcPr>
          <w:p w:rsidR="005848C5" w:rsidRPr="00C33EE2" w:rsidRDefault="005848C5" w:rsidP="00852572">
            <w:pPr>
              <w:rPr>
                <w:color w:val="000000"/>
                <w:szCs w:val="24"/>
              </w:rPr>
            </w:pPr>
          </w:p>
        </w:tc>
        <w:tc>
          <w:tcPr>
            <w:tcW w:w="196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r w:rsidRPr="00DB2E9D">
              <w:rPr>
                <w:color w:val="000000"/>
                <w:szCs w:val="24"/>
              </w:rPr>
              <w:t>$29,304*</w:t>
            </w:r>
          </w:p>
        </w:tc>
        <w:tc>
          <w:tcPr>
            <w:tcW w:w="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p>
        </w:tc>
        <w:tc>
          <w:tcPr>
            <w:tcW w:w="2140" w:type="dxa"/>
            <w:tcBorders>
              <w:top w:val="nil"/>
              <w:left w:val="nil"/>
              <w:bottom w:val="nil"/>
              <w:right w:val="nil"/>
            </w:tcBorders>
            <w:shd w:val="clear" w:color="auto" w:fill="auto"/>
            <w:noWrap/>
            <w:vAlign w:val="bottom"/>
            <w:hideMark/>
          </w:tcPr>
          <w:p w:rsidR="005848C5" w:rsidRPr="0067422D" w:rsidRDefault="005848C5" w:rsidP="00852572">
            <w:pPr>
              <w:jc w:val="center"/>
              <w:rPr>
                <w:color w:val="000000"/>
                <w:szCs w:val="24"/>
              </w:rPr>
            </w:pPr>
            <w:r w:rsidRPr="0067422D">
              <w:rPr>
                <w:color w:val="000000"/>
                <w:szCs w:val="24"/>
              </w:rPr>
              <w:t>4.0%</w:t>
            </w:r>
          </w:p>
        </w:tc>
        <w:tc>
          <w:tcPr>
            <w:tcW w:w="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p>
        </w:tc>
        <w:tc>
          <w:tcPr>
            <w:tcW w:w="260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r w:rsidRPr="00C33386">
              <w:rPr>
                <w:color w:val="000000"/>
                <w:szCs w:val="24"/>
              </w:rPr>
              <w:t>$30,476</w:t>
            </w:r>
          </w:p>
        </w:tc>
      </w:tr>
      <w:tr w:rsidR="005848C5" w:rsidRPr="00C33EE2" w:rsidTr="00852572">
        <w:trPr>
          <w:trHeight w:val="315"/>
        </w:trPr>
        <w:tc>
          <w:tcPr>
            <w:tcW w:w="1960" w:type="dxa"/>
            <w:tcBorders>
              <w:top w:val="nil"/>
              <w:left w:val="nil"/>
              <w:bottom w:val="nil"/>
              <w:right w:val="nil"/>
            </w:tcBorders>
            <w:shd w:val="clear" w:color="auto" w:fill="auto"/>
            <w:noWrap/>
            <w:vAlign w:val="bottom"/>
            <w:hideMark/>
          </w:tcPr>
          <w:p w:rsidR="005848C5" w:rsidRPr="00C33EE2" w:rsidRDefault="005848C5" w:rsidP="00852572">
            <w:pPr>
              <w:rPr>
                <w:color w:val="000000"/>
                <w:szCs w:val="24"/>
              </w:rPr>
            </w:pPr>
            <w:r w:rsidRPr="00C33EE2">
              <w:rPr>
                <w:color w:val="000000"/>
                <w:szCs w:val="24"/>
              </w:rPr>
              <w:t>Treasurer</w:t>
            </w:r>
          </w:p>
        </w:tc>
        <w:tc>
          <w:tcPr>
            <w:tcW w:w="280" w:type="dxa"/>
            <w:tcBorders>
              <w:top w:val="nil"/>
              <w:left w:val="nil"/>
              <w:bottom w:val="nil"/>
              <w:right w:val="nil"/>
            </w:tcBorders>
            <w:shd w:val="clear" w:color="auto" w:fill="auto"/>
            <w:noWrap/>
            <w:vAlign w:val="bottom"/>
            <w:hideMark/>
          </w:tcPr>
          <w:p w:rsidR="005848C5" w:rsidRPr="00C33EE2" w:rsidRDefault="005848C5" w:rsidP="00852572">
            <w:pPr>
              <w:rPr>
                <w:color w:val="000000"/>
                <w:szCs w:val="24"/>
              </w:rPr>
            </w:pPr>
          </w:p>
        </w:tc>
        <w:tc>
          <w:tcPr>
            <w:tcW w:w="196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r w:rsidRPr="00513703">
              <w:rPr>
                <w:color w:val="000000"/>
                <w:szCs w:val="24"/>
              </w:rPr>
              <w:t>$75,717</w:t>
            </w:r>
          </w:p>
        </w:tc>
        <w:tc>
          <w:tcPr>
            <w:tcW w:w="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p>
        </w:tc>
        <w:tc>
          <w:tcPr>
            <w:tcW w:w="2140" w:type="dxa"/>
            <w:tcBorders>
              <w:top w:val="nil"/>
              <w:left w:val="nil"/>
              <w:bottom w:val="nil"/>
              <w:right w:val="nil"/>
            </w:tcBorders>
            <w:shd w:val="clear" w:color="auto" w:fill="auto"/>
            <w:noWrap/>
            <w:vAlign w:val="bottom"/>
            <w:hideMark/>
          </w:tcPr>
          <w:p w:rsidR="005848C5" w:rsidRPr="0067422D" w:rsidRDefault="005848C5" w:rsidP="00852572">
            <w:pPr>
              <w:jc w:val="center"/>
              <w:rPr>
                <w:color w:val="000000"/>
                <w:szCs w:val="24"/>
              </w:rPr>
            </w:pPr>
            <w:r w:rsidRPr="0067422D">
              <w:rPr>
                <w:color w:val="000000"/>
                <w:szCs w:val="24"/>
              </w:rPr>
              <w:t>4.0%</w:t>
            </w:r>
          </w:p>
        </w:tc>
        <w:tc>
          <w:tcPr>
            <w:tcW w:w="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p>
        </w:tc>
        <w:tc>
          <w:tcPr>
            <w:tcW w:w="260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r w:rsidRPr="00C33386">
              <w:rPr>
                <w:color w:val="000000"/>
                <w:szCs w:val="24"/>
              </w:rPr>
              <w:t>$78,746</w:t>
            </w:r>
          </w:p>
        </w:tc>
      </w:tr>
    </w:tbl>
    <w:p w:rsidR="005848C5" w:rsidRDefault="005848C5" w:rsidP="005848C5"/>
    <w:p w:rsidR="005848C5" w:rsidRDefault="005848C5" w:rsidP="005848C5">
      <w:r w:rsidRPr="00DB2E9D">
        <w:t>* Plus $2,500 for Board Chair and $1,500 for Vice-Chair.</w:t>
      </w:r>
    </w:p>
    <w:p w:rsidR="005848C5" w:rsidRDefault="005848C5" w:rsidP="005848C5">
      <w:r>
        <w:lastRenderedPageBreak/>
        <w:t>THEREFORE, BE IT RESOLVED that the Muscatine County Board of Supervisors approves the following salary adjustments for the following elected officials for the fiscal year beginning July 1, 2021:</w:t>
      </w:r>
    </w:p>
    <w:p w:rsidR="005848C5" w:rsidRDefault="005848C5" w:rsidP="005848C5"/>
    <w:tbl>
      <w:tblPr>
        <w:tblW w:w="7000" w:type="dxa"/>
        <w:tblInd w:w="93" w:type="dxa"/>
        <w:tblLook w:val="04A0" w:firstRow="1" w:lastRow="0" w:firstColumn="1" w:lastColumn="0" w:noHBand="0" w:noVBand="1"/>
      </w:tblPr>
      <w:tblGrid>
        <w:gridCol w:w="2080"/>
        <w:gridCol w:w="280"/>
        <w:gridCol w:w="2080"/>
        <w:gridCol w:w="280"/>
        <w:gridCol w:w="2280"/>
      </w:tblGrid>
      <w:tr w:rsidR="005848C5" w:rsidRPr="008261E6" w:rsidTr="00852572">
        <w:trPr>
          <w:trHeight w:val="315"/>
        </w:trPr>
        <w:tc>
          <w:tcPr>
            <w:tcW w:w="2080" w:type="dxa"/>
            <w:tcBorders>
              <w:top w:val="nil"/>
              <w:left w:val="nil"/>
              <w:bottom w:val="single" w:sz="4" w:space="0" w:color="auto"/>
              <w:right w:val="nil"/>
            </w:tcBorders>
            <w:shd w:val="clear" w:color="auto" w:fill="auto"/>
            <w:noWrap/>
            <w:vAlign w:val="bottom"/>
            <w:hideMark/>
          </w:tcPr>
          <w:p w:rsidR="005848C5" w:rsidRPr="008261E6" w:rsidRDefault="005848C5" w:rsidP="00852572">
            <w:pPr>
              <w:rPr>
                <w:b/>
                <w:bCs/>
                <w:color w:val="000000"/>
                <w:szCs w:val="24"/>
              </w:rPr>
            </w:pPr>
            <w:r w:rsidRPr="008261E6">
              <w:rPr>
                <w:b/>
                <w:bCs/>
                <w:color w:val="000000"/>
                <w:szCs w:val="24"/>
              </w:rPr>
              <w:t>Elected Official</w:t>
            </w:r>
          </w:p>
        </w:tc>
        <w:tc>
          <w:tcPr>
            <w:tcW w:w="280" w:type="dxa"/>
            <w:tcBorders>
              <w:top w:val="nil"/>
              <w:left w:val="nil"/>
              <w:bottom w:val="nil"/>
              <w:right w:val="nil"/>
            </w:tcBorders>
            <w:shd w:val="clear" w:color="auto" w:fill="auto"/>
            <w:noWrap/>
            <w:vAlign w:val="bottom"/>
            <w:hideMark/>
          </w:tcPr>
          <w:p w:rsidR="005848C5" w:rsidRPr="008261E6" w:rsidRDefault="005848C5" w:rsidP="00852572">
            <w:pPr>
              <w:rPr>
                <w:b/>
                <w:bCs/>
                <w:color w:val="000000"/>
                <w:szCs w:val="24"/>
              </w:rPr>
            </w:pPr>
          </w:p>
        </w:tc>
        <w:tc>
          <w:tcPr>
            <w:tcW w:w="2080" w:type="dxa"/>
            <w:tcBorders>
              <w:top w:val="nil"/>
              <w:left w:val="nil"/>
              <w:bottom w:val="single" w:sz="4" w:space="0" w:color="auto"/>
              <w:right w:val="nil"/>
            </w:tcBorders>
            <w:shd w:val="clear" w:color="auto" w:fill="auto"/>
            <w:noWrap/>
            <w:vAlign w:val="bottom"/>
            <w:hideMark/>
          </w:tcPr>
          <w:p w:rsidR="005848C5" w:rsidRPr="00C33386" w:rsidRDefault="005848C5" w:rsidP="00852572">
            <w:pPr>
              <w:rPr>
                <w:b/>
                <w:bCs/>
                <w:color w:val="000000"/>
                <w:szCs w:val="24"/>
              </w:rPr>
            </w:pPr>
            <w:r w:rsidRPr="00C33386">
              <w:rPr>
                <w:b/>
                <w:bCs/>
                <w:color w:val="000000"/>
                <w:szCs w:val="24"/>
              </w:rPr>
              <w:t>Approved Salary</w:t>
            </w:r>
          </w:p>
        </w:tc>
        <w:tc>
          <w:tcPr>
            <w:tcW w:w="280" w:type="dxa"/>
            <w:tcBorders>
              <w:top w:val="nil"/>
              <w:left w:val="nil"/>
              <w:bottom w:val="nil"/>
              <w:right w:val="nil"/>
            </w:tcBorders>
            <w:shd w:val="clear" w:color="auto" w:fill="auto"/>
            <w:noWrap/>
            <w:vAlign w:val="bottom"/>
            <w:hideMark/>
          </w:tcPr>
          <w:p w:rsidR="005848C5" w:rsidRPr="00F65FD1" w:rsidRDefault="005848C5" w:rsidP="00852572">
            <w:pPr>
              <w:rPr>
                <w:b/>
                <w:bCs/>
                <w:color w:val="000000"/>
                <w:szCs w:val="24"/>
                <w:highlight w:val="yellow"/>
              </w:rPr>
            </w:pPr>
          </w:p>
        </w:tc>
        <w:tc>
          <w:tcPr>
            <w:tcW w:w="2280" w:type="dxa"/>
            <w:tcBorders>
              <w:top w:val="nil"/>
              <w:left w:val="nil"/>
              <w:bottom w:val="single" w:sz="4" w:space="0" w:color="auto"/>
              <w:right w:val="nil"/>
            </w:tcBorders>
            <w:shd w:val="clear" w:color="auto" w:fill="auto"/>
            <w:noWrap/>
            <w:vAlign w:val="bottom"/>
            <w:hideMark/>
          </w:tcPr>
          <w:p w:rsidR="005848C5" w:rsidRPr="005F0660" w:rsidRDefault="005848C5" w:rsidP="00852572">
            <w:pPr>
              <w:rPr>
                <w:b/>
                <w:bCs/>
                <w:color w:val="000000"/>
                <w:szCs w:val="24"/>
              </w:rPr>
            </w:pPr>
            <w:r w:rsidRPr="005F0660">
              <w:rPr>
                <w:b/>
                <w:bCs/>
                <w:color w:val="000000"/>
                <w:szCs w:val="24"/>
              </w:rPr>
              <w:t>Approved Increase</w:t>
            </w:r>
          </w:p>
        </w:tc>
      </w:tr>
      <w:tr w:rsidR="005848C5" w:rsidRPr="008261E6" w:rsidTr="00852572">
        <w:trPr>
          <w:trHeight w:val="315"/>
        </w:trPr>
        <w:tc>
          <w:tcPr>
            <w:tcW w:w="2080" w:type="dxa"/>
            <w:tcBorders>
              <w:top w:val="nil"/>
              <w:left w:val="nil"/>
              <w:bottom w:val="nil"/>
              <w:right w:val="nil"/>
            </w:tcBorders>
            <w:shd w:val="clear" w:color="auto" w:fill="auto"/>
            <w:noWrap/>
            <w:vAlign w:val="bottom"/>
            <w:hideMark/>
          </w:tcPr>
          <w:p w:rsidR="005848C5" w:rsidRPr="008261E6" w:rsidRDefault="005848C5" w:rsidP="00852572">
            <w:pPr>
              <w:rPr>
                <w:color w:val="000000"/>
                <w:szCs w:val="24"/>
              </w:rPr>
            </w:pPr>
            <w:r w:rsidRPr="008261E6">
              <w:rPr>
                <w:color w:val="000000"/>
                <w:szCs w:val="24"/>
              </w:rPr>
              <w:t>Auditor</w:t>
            </w:r>
          </w:p>
        </w:tc>
        <w:tc>
          <w:tcPr>
            <w:tcW w:w="280" w:type="dxa"/>
            <w:tcBorders>
              <w:top w:val="nil"/>
              <w:left w:val="nil"/>
              <w:bottom w:val="nil"/>
              <w:right w:val="nil"/>
            </w:tcBorders>
            <w:shd w:val="clear" w:color="auto" w:fill="auto"/>
            <w:noWrap/>
            <w:vAlign w:val="bottom"/>
            <w:hideMark/>
          </w:tcPr>
          <w:p w:rsidR="005848C5" w:rsidRPr="008261E6" w:rsidRDefault="005848C5" w:rsidP="00852572">
            <w:pPr>
              <w:rPr>
                <w:color w:val="000000"/>
                <w:szCs w:val="24"/>
              </w:rPr>
            </w:pPr>
          </w:p>
        </w:tc>
        <w:tc>
          <w:tcPr>
            <w:tcW w:w="2080" w:type="dxa"/>
            <w:tcBorders>
              <w:top w:val="nil"/>
              <w:left w:val="nil"/>
              <w:bottom w:val="nil"/>
              <w:right w:val="nil"/>
            </w:tcBorders>
            <w:shd w:val="clear" w:color="auto" w:fill="auto"/>
            <w:noWrap/>
            <w:vAlign w:val="bottom"/>
            <w:hideMark/>
          </w:tcPr>
          <w:p w:rsidR="005848C5" w:rsidRPr="00C33386" w:rsidRDefault="005848C5" w:rsidP="00852572">
            <w:pPr>
              <w:jc w:val="center"/>
              <w:rPr>
                <w:color w:val="000000"/>
                <w:szCs w:val="24"/>
              </w:rPr>
            </w:pPr>
            <w:r w:rsidRPr="00C33386">
              <w:rPr>
                <w:color w:val="000000"/>
                <w:szCs w:val="24"/>
              </w:rPr>
              <w:t>$77,913</w:t>
            </w:r>
          </w:p>
        </w:tc>
        <w:tc>
          <w:tcPr>
            <w:tcW w:w="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p>
        </w:tc>
        <w:tc>
          <w:tcPr>
            <w:tcW w:w="2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r w:rsidRPr="00C33386">
              <w:rPr>
                <w:color w:val="000000"/>
                <w:szCs w:val="24"/>
              </w:rPr>
              <w:t>2.9%</w:t>
            </w:r>
          </w:p>
        </w:tc>
      </w:tr>
      <w:tr w:rsidR="005848C5" w:rsidRPr="008261E6" w:rsidTr="00852572">
        <w:trPr>
          <w:trHeight w:val="315"/>
        </w:trPr>
        <w:tc>
          <w:tcPr>
            <w:tcW w:w="2080" w:type="dxa"/>
            <w:tcBorders>
              <w:top w:val="nil"/>
              <w:left w:val="nil"/>
              <w:bottom w:val="nil"/>
              <w:right w:val="nil"/>
            </w:tcBorders>
            <w:shd w:val="clear" w:color="auto" w:fill="auto"/>
            <w:noWrap/>
            <w:vAlign w:val="bottom"/>
            <w:hideMark/>
          </w:tcPr>
          <w:p w:rsidR="005848C5" w:rsidRPr="008261E6" w:rsidRDefault="005848C5" w:rsidP="00852572">
            <w:pPr>
              <w:rPr>
                <w:color w:val="000000"/>
                <w:szCs w:val="24"/>
              </w:rPr>
            </w:pPr>
            <w:r w:rsidRPr="008261E6">
              <w:rPr>
                <w:color w:val="000000"/>
                <w:szCs w:val="24"/>
              </w:rPr>
              <w:t>County Attorney</w:t>
            </w:r>
          </w:p>
        </w:tc>
        <w:tc>
          <w:tcPr>
            <w:tcW w:w="280" w:type="dxa"/>
            <w:tcBorders>
              <w:top w:val="nil"/>
              <w:left w:val="nil"/>
              <w:bottom w:val="nil"/>
              <w:right w:val="nil"/>
            </w:tcBorders>
            <w:shd w:val="clear" w:color="auto" w:fill="auto"/>
            <w:noWrap/>
            <w:vAlign w:val="bottom"/>
            <w:hideMark/>
          </w:tcPr>
          <w:p w:rsidR="005848C5" w:rsidRPr="008261E6" w:rsidRDefault="005848C5" w:rsidP="00852572">
            <w:pPr>
              <w:rPr>
                <w:color w:val="000000"/>
                <w:szCs w:val="24"/>
              </w:rPr>
            </w:pPr>
          </w:p>
        </w:tc>
        <w:tc>
          <w:tcPr>
            <w:tcW w:w="20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r w:rsidRPr="005F0660">
              <w:rPr>
                <w:color w:val="000000"/>
                <w:szCs w:val="24"/>
              </w:rPr>
              <w:t>$145,260</w:t>
            </w:r>
          </w:p>
        </w:tc>
        <w:tc>
          <w:tcPr>
            <w:tcW w:w="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p>
        </w:tc>
        <w:tc>
          <w:tcPr>
            <w:tcW w:w="2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r w:rsidRPr="00C33386">
              <w:rPr>
                <w:color w:val="000000"/>
                <w:szCs w:val="24"/>
              </w:rPr>
              <w:t>2.9%</w:t>
            </w:r>
          </w:p>
        </w:tc>
      </w:tr>
      <w:tr w:rsidR="005848C5" w:rsidRPr="008261E6" w:rsidTr="00852572">
        <w:trPr>
          <w:trHeight w:val="315"/>
        </w:trPr>
        <w:tc>
          <w:tcPr>
            <w:tcW w:w="2080" w:type="dxa"/>
            <w:tcBorders>
              <w:top w:val="nil"/>
              <w:left w:val="nil"/>
              <w:bottom w:val="nil"/>
              <w:right w:val="nil"/>
            </w:tcBorders>
            <w:shd w:val="clear" w:color="auto" w:fill="auto"/>
            <w:noWrap/>
            <w:vAlign w:val="bottom"/>
            <w:hideMark/>
          </w:tcPr>
          <w:p w:rsidR="005848C5" w:rsidRPr="008261E6" w:rsidRDefault="005848C5" w:rsidP="00852572">
            <w:pPr>
              <w:rPr>
                <w:color w:val="000000"/>
                <w:szCs w:val="24"/>
              </w:rPr>
            </w:pPr>
            <w:r w:rsidRPr="008261E6">
              <w:rPr>
                <w:color w:val="000000"/>
                <w:szCs w:val="24"/>
              </w:rPr>
              <w:t>Recorder</w:t>
            </w:r>
          </w:p>
        </w:tc>
        <w:tc>
          <w:tcPr>
            <w:tcW w:w="280" w:type="dxa"/>
            <w:tcBorders>
              <w:top w:val="nil"/>
              <w:left w:val="nil"/>
              <w:bottom w:val="nil"/>
              <w:right w:val="nil"/>
            </w:tcBorders>
            <w:shd w:val="clear" w:color="auto" w:fill="auto"/>
            <w:noWrap/>
            <w:vAlign w:val="bottom"/>
            <w:hideMark/>
          </w:tcPr>
          <w:p w:rsidR="005848C5" w:rsidRPr="008261E6" w:rsidRDefault="005848C5" w:rsidP="00852572">
            <w:pPr>
              <w:rPr>
                <w:color w:val="000000"/>
                <w:szCs w:val="24"/>
              </w:rPr>
            </w:pPr>
          </w:p>
        </w:tc>
        <w:tc>
          <w:tcPr>
            <w:tcW w:w="20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r w:rsidRPr="00C33386">
              <w:rPr>
                <w:color w:val="000000"/>
                <w:szCs w:val="24"/>
              </w:rPr>
              <w:t>$77,913</w:t>
            </w:r>
          </w:p>
        </w:tc>
        <w:tc>
          <w:tcPr>
            <w:tcW w:w="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p>
        </w:tc>
        <w:tc>
          <w:tcPr>
            <w:tcW w:w="2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r w:rsidRPr="00C33386">
              <w:rPr>
                <w:color w:val="000000"/>
                <w:szCs w:val="24"/>
              </w:rPr>
              <w:t>2.9%</w:t>
            </w:r>
          </w:p>
        </w:tc>
      </w:tr>
      <w:tr w:rsidR="005848C5" w:rsidRPr="008261E6" w:rsidTr="00852572">
        <w:trPr>
          <w:trHeight w:val="315"/>
        </w:trPr>
        <w:tc>
          <w:tcPr>
            <w:tcW w:w="2080" w:type="dxa"/>
            <w:tcBorders>
              <w:top w:val="nil"/>
              <w:left w:val="nil"/>
              <w:bottom w:val="nil"/>
              <w:right w:val="nil"/>
            </w:tcBorders>
            <w:shd w:val="clear" w:color="auto" w:fill="auto"/>
            <w:noWrap/>
            <w:vAlign w:val="bottom"/>
            <w:hideMark/>
          </w:tcPr>
          <w:p w:rsidR="005848C5" w:rsidRPr="008261E6" w:rsidRDefault="005848C5" w:rsidP="00852572">
            <w:pPr>
              <w:rPr>
                <w:color w:val="000000"/>
                <w:szCs w:val="24"/>
              </w:rPr>
            </w:pPr>
            <w:r w:rsidRPr="008261E6">
              <w:rPr>
                <w:color w:val="000000"/>
                <w:szCs w:val="24"/>
              </w:rPr>
              <w:t>Sheriff</w:t>
            </w:r>
          </w:p>
        </w:tc>
        <w:tc>
          <w:tcPr>
            <w:tcW w:w="280" w:type="dxa"/>
            <w:tcBorders>
              <w:top w:val="nil"/>
              <w:left w:val="nil"/>
              <w:bottom w:val="nil"/>
              <w:right w:val="nil"/>
            </w:tcBorders>
            <w:shd w:val="clear" w:color="auto" w:fill="auto"/>
            <w:noWrap/>
            <w:vAlign w:val="bottom"/>
            <w:hideMark/>
          </w:tcPr>
          <w:p w:rsidR="005848C5" w:rsidRPr="008261E6" w:rsidRDefault="005848C5" w:rsidP="00852572">
            <w:pPr>
              <w:rPr>
                <w:color w:val="000000"/>
                <w:szCs w:val="24"/>
              </w:rPr>
            </w:pPr>
          </w:p>
        </w:tc>
        <w:tc>
          <w:tcPr>
            <w:tcW w:w="20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r w:rsidRPr="005F0660">
              <w:rPr>
                <w:color w:val="000000"/>
                <w:szCs w:val="24"/>
              </w:rPr>
              <w:t>$117,932</w:t>
            </w:r>
          </w:p>
        </w:tc>
        <w:tc>
          <w:tcPr>
            <w:tcW w:w="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p>
        </w:tc>
        <w:tc>
          <w:tcPr>
            <w:tcW w:w="2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r w:rsidRPr="00C33386">
              <w:rPr>
                <w:color w:val="000000"/>
                <w:szCs w:val="24"/>
              </w:rPr>
              <w:t>2.9%</w:t>
            </w:r>
          </w:p>
        </w:tc>
      </w:tr>
      <w:tr w:rsidR="005848C5" w:rsidRPr="008261E6" w:rsidTr="00852572">
        <w:trPr>
          <w:trHeight w:val="315"/>
        </w:trPr>
        <w:tc>
          <w:tcPr>
            <w:tcW w:w="2080" w:type="dxa"/>
            <w:tcBorders>
              <w:top w:val="nil"/>
              <w:left w:val="nil"/>
              <w:bottom w:val="nil"/>
              <w:right w:val="nil"/>
            </w:tcBorders>
            <w:shd w:val="clear" w:color="auto" w:fill="auto"/>
            <w:noWrap/>
            <w:vAlign w:val="bottom"/>
            <w:hideMark/>
          </w:tcPr>
          <w:p w:rsidR="005848C5" w:rsidRPr="008261E6" w:rsidRDefault="005848C5" w:rsidP="00852572">
            <w:pPr>
              <w:rPr>
                <w:color w:val="000000"/>
                <w:szCs w:val="24"/>
              </w:rPr>
            </w:pPr>
            <w:r w:rsidRPr="008261E6">
              <w:rPr>
                <w:color w:val="000000"/>
                <w:szCs w:val="24"/>
              </w:rPr>
              <w:t>Supervisors</w:t>
            </w:r>
          </w:p>
        </w:tc>
        <w:tc>
          <w:tcPr>
            <w:tcW w:w="280" w:type="dxa"/>
            <w:tcBorders>
              <w:top w:val="nil"/>
              <w:left w:val="nil"/>
              <w:bottom w:val="nil"/>
              <w:right w:val="nil"/>
            </w:tcBorders>
            <w:shd w:val="clear" w:color="auto" w:fill="auto"/>
            <w:noWrap/>
            <w:vAlign w:val="bottom"/>
            <w:hideMark/>
          </w:tcPr>
          <w:p w:rsidR="005848C5" w:rsidRPr="008261E6" w:rsidRDefault="005848C5" w:rsidP="00852572">
            <w:pPr>
              <w:rPr>
                <w:color w:val="000000"/>
                <w:szCs w:val="24"/>
              </w:rPr>
            </w:pPr>
          </w:p>
        </w:tc>
        <w:tc>
          <w:tcPr>
            <w:tcW w:w="20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r w:rsidRPr="005F0660">
              <w:rPr>
                <w:color w:val="000000"/>
                <w:szCs w:val="24"/>
              </w:rPr>
              <w:t>$29,304*</w:t>
            </w:r>
          </w:p>
        </w:tc>
        <w:tc>
          <w:tcPr>
            <w:tcW w:w="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p>
        </w:tc>
        <w:tc>
          <w:tcPr>
            <w:tcW w:w="2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r w:rsidRPr="005F0660">
              <w:rPr>
                <w:color w:val="000000"/>
                <w:szCs w:val="24"/>
              </w:rPr>
              <w:t>0.0%</w:t>
            </w:r>
            <w:r w:rsidRPr="00F65FD1">
              <w:rPr>
                <w:color w:val="000000"/>
                <w:szCs w:val="24"/>
                <w:highlight w:val="yellow"/>
              </w:rPr>
              <w:t xml:space="preserve">  </w:t>
            </w:r>
          </w:p>
        </w:tc>
      </w:tr>
      <w:tr w:rsidR="005848C5" w:rsidRPr="008261E6" w:rsidTr="00852572">
        <w:trPr>
          <w:trHeight w:val="315"/>
        </w:trPr>
        <w:tc>
          <w:tcPr>
            <w:tcW w:w="2080" w:type="dxa"/>
            <w:tcBorders>
              <w:top w:val="nil"/>
              <w:left w:val="nil"/>
              <w:bottom w:val="nil"/>
              <w:right w:val="nil"/>
            </w:tcBorders>
            <w:shd w:val="clear" w:color="auto" w:fill="auto"/>
            <w:noWrap/>
            <w:vAlign w:val="bottom"/>
            <w:hideMark/>
          </w:tcPr>
          <w:p w:rsidR="005848C5" w:rsidRPr="008261E6" w:rsidRDefault="005848C5" w:rsidP="00852572">
            <w:pPr>
              <w:rPr>
                <w:color w:val="000000"/>
                <w:szCs w:val="24"/>
              </w:rPr>
            </w:pPr>
            <w:r w:rsidRPr="008261E6">
              <w:rPr>
                <w:color w:val="000000"/>
                <w:szCs w:val="24"/>
              </w:rPr>
              <w:t>Treasurer</w:t>
            </w:r>
          </w:p>
        </w:tc>
        <w:tc>
          <w:tcPr>
            <w:tcW w:w="280" w:type="dxa"/>
            <w:tcBorders>
              <w:top w:val="nil"/>
              <w:left w:val="nil"/>
              <w:bottom w:val="nil"/>
              <w:right w:val="nil"/>
            </w:tcBorders>
            <w:shd w:val="clear" w:color="auto" w:fill="auto"/>
            <w:noWrap/>
            <w:vAlign w:val="bottom"/>
            <w:hideMark/>
          </w:tcPr>
          <w:p w:rsidR="005848C5" w:rsidRPr="008261E6" w:rsidRDefault="005848C5" w:rsidP="00852572">
            <w:pPr>
              <w:rPr>
                <w:color w:val="000000"/>
                <w:szCs w:val="24"/>
              </w:rPr>
            </w:pPr>
          </w:p>
        </w:tc>
        <w:tc>
          <w:tcPr>
            <w:tcW w:w="20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r w:rsidRPr="00C33386">
              <w:rPr>
                <w:color w:val="000000"/>
                <w:szCs w:val="24"/>
              </w:rPr>
              <w:t>$77,913</w:t>
            </w:r>
          </w:p>
        </w:tc>
        <w:tc>
          <w:tcPr>
            <w:tcW w:w="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p>
        </w:tc>
        <w:tc>
          <w:tcPr>
            <w:tcW w:w="2280" w:type="dxa"/>
            <w:tcBorders>
              <w:top w:val="nil"/>
              <w:left w:val="nil"/>
              <w:bottom w:val="nil"/>
              <w:right w:val="nil"/>
            </w:tcBorders>
            <w:shd w:val="clear" w:color="auto" w:fill="auto"/>
            <w:noWrap/>
            <w:vAlign w:val="bottom"/>
            <w:hideMark/>
          </w:tcPr>
          <w:p w:rsidR="005848C5" w:rsidRPr="00F65FD1" w:rsidRDefault="005848C5" w:rsidP="00852572">
            <w:pPr>
              <w:jc w:val="center"/>
              <w:rPr>
                <w:color w:val="000000"/>
                <w:szCs w:val="24"/>
                <w:highlight w:val="yellow"/>
              </w:rPr>
            </w:pPr>
            <w:r w:rsidRPr="00C33386">
              <w:rPr>
                <w:color w:val="000000"/>
                <w:szCs w:val="24"/>
              </w:rPr>
              <w:t>2.9%</w:t>
            </w:r>
          </w:p>
        </w:tc>
      </w:tr>
    </w:tbl>
    <w:p w:rsidR="005848C5" w:rsidRDefault="005848C5" w:rsidP="005848C5"/>
    <w:p w:rsidR="005848C5" w:rsidRDefault="005848C5" w:rsidP="005848C5">
      <w:r w:rsidRPr="009422FF">
        <w:t>* Plus $2,500 for Board Chair and $1,500 for Vice-Chair.</w:t>
      </w:r>
    </w:p>
    <w:p w:rsidR="005848C5" w:rsidRDefault="005848C5" w:rsidP="005848C5"/>
    <w:p w:rsidR="005848C5" w:rsidRDefault="005848C5" w:rsidP="005848C5">
      <w:r>
        <w:t>APPROVED this 8</w:t>
      </w:r>
      <w:r w:rsidRPr="00D84936">
        <w:rPr>
          <w:vertAlign w:val="superscript"/>
        </w:rPr>
        <w:t>th</w:t>
      </w:r>
      <w:r>
        <w:t xml:space="preserve"> day of March, 2021.</w:t>
      </w:r>
    </w:p>
    <w:p w:rsidR="005848C5" w:rsidRDefault="005848C5" w:rsidP="005848C5"/>
    <w:p w:rsidR="005848C5" w:rsidRDefault="005848C5" w:rsidP="005848C5">
      <w:r>
        <w:t>ATTEST:</w:t>
      </w:r>
    </w:p>
    <w:p w:rsidR="005848C5" w:rsidRDefault="005848C5" w:rsidP="005848C5"/>
    <w:p w:rsidR="005848C5" w:rsidRPr="00887A30" w:rsidRDefault="00945F4A" w:rsidP="00945F4A">
      <w:pPr>
        <w:rPr>
          <w:szCs w:val="24"/>
        </w:rPr>
      </w:pPr>
      <w:r>
        <w:t>/s/T</w:t>
      </w:r>
      <w:r w:rsidR="005848C5">
        <w:rPr>
          <w:szCs w:val="24"/>
        </w:rPr>
        <w:t>ibe Vander Linden</w:t>
      </w:r>
      <w:r w:rsidR="005848C5" w:rsidRPr="00887A30">
        <w:rPr>
          <w:szCs w:val="24"/>
        </w:rPr>
        <w:tab/>
      </w:r>
      <w:r w:rsidR="005848C5" w:rsidRPr="00887A30">
        <w:rPr>
          <w:szCs w:val="24"/>
        </w:rPr>
        <w:tab/>
      </w:r>
      <w:r w:rsidR="005848C5" w:rsidRPr="00887A30">
        <w:rPr>
          <w:szCs w:val="24"/>
        </w:rPr>
        <w:tab/>
      </w:r>
      <w:r>
        <w:rPr>
          <w:szCs w:val="24"/>
        </w:rPr>
        <w:t xml:space="preserve">   /s/</w:t>
      </w:r>
      <w:r w:rsidR="005848C5">
        <w:rPr>
          <w:szCs w:val="24"/>
        </w:rPr>
        <w:t>Santos Saucedo</w:t>
      </w:r>
      <w:r w:rsidR="005848C5" w:rsidRPr="00887A30">
        <w:rPr>
          <w:szCs w:val="24"/>
        </w:rPr>
        <w:t>, Chairperson</w:t>
      </w:r>
    </w:p>
    <w:p w:rsidR="005848C5" w:rsidRDefault="005848C5" w:rsidP="005848C5">
      <w:pPr>
        <w:tabs>
          <w:tab w:val="right" w:pos="720"/>
          <w:tab w:val="left" w:pos="3690"/>
          <w:tab w:val="left" w:pos="3960"/>
          <w:tab w:val="left" w:pos="4500"/>
        </w:tabs>
        <w:rPr>
          <w:szCs w:val="24"/>
        </w:rPr>
      </w:pPr>
      <w:r w:rsidRPr="00887A30">
        <w:rPr>
          <w:szCs w:val="24"/>
        </w:rPr>
        <w:t>Muscatine County Auditor</w:t>
      </w:r>
      <w:r w:rsidRPr="00887A30">
        <w:rPr>
          <w:szCs w:val="24"/>
        </w:rPr>
        <w:tab/>
      </w:r>
      <w:r w:rsidRPr="00887A30">
        <w:rPr>
          <w:szCs w:val="24"/>
        </w:rPr>
        <w:tab/>
      </w:r>
      <w:r w:rsidRPr="00887A30">
        <w:rPr>
          <w:szCs w:val="24"/>
        </w:rPr>
        <w:tab/>
        <w:t>Muscatine County Board of Supervisors</w:t>
      </w:r>
    </w:p>
    <w:p w:rsidR="00945F4A" w:rsidRPr="00887A30" w:rsidRDefault="00945F4A" w:rsidP="005848C5">
      <w:pPr>
        <w:tabs>
          <w:tab w:val="right" w:pos="720"/>
          <w:tab w:val="left" w:pos="3690"/>
          <w:tab w:val="left" w:pos="3960"/>
          <w:tab w:val="left" w:pos="4500"/>
        </w:tabs>
        <w:rPr>
          <w:szCs w:val="24"/>
        </w:rPr>
      </w:pPr>
    </w:p>
    <w:p w:rsidR="00945F4A" w:rsidRDefault="00945F4A" w:rsidP="00945F4A">
      <w:r>
        <w:t>On a motion by Sorensen, second by S</w:t>
      </w:r>
      <w:r w:rsidR="003949DA">
        <w:t>auer</w:t>
      </w:r>
      <w:r>
        <w:t>, the Board approved Resolution #</w:t>
      </w:r>
      <w:r w:rsidR="003949DA">
        <w:t>03-08-21-02</w:t>
      </w:r>
      <w:r>
        <w:t xml:space="preserve"> </w:t>
      </w:r>
      <w:r w:rsidR="003949DA">
        <w:t>Adopting the Fiscal Year 2021/22 County Budget</w:t>
      </w:r>
      <w:r>
        <w:t xml:space="preserve">.  Roll call vote:  Ayes: All.  </w:t>
      </w:r>
    </w:p>
    <w:p w:rsidR="005610B2" w:rsidRDefault="005610B2" w:rsidP="00945F4A"/>
    <w:p w:rsidR="005610B2" w:rsidRPr="005610B2" w:rsidRDefault="005610B2" w:rsidP="005610B2">
      <w:pPr>
        <w:jc w:val="center"/>
        <w:rPr>
          <w:rFonts w:eastAsia="Times New Roman" w:cs="Times New Roman"/>
          <w:b/>
          <w:szCs w:val="20"/>
        </w:rPr>
      </w:pPr>
      <w:r w:rsidRPr="005610B2">
        <w:rPr>
          <w:rFonts w:eastAsia="Times New Roman" w:cs="Times New Roman"/>
          <w:b/>
          <w:szCs w:val="20"/>
        </w:rPr>
        <w:t>RESOLUTION #03-08-21-02</w:t>
      </w:r>
    </w:p>
    <w:p w:rsidR="005610B2" w:rsidRPr="005610B2" w:rsidRDefault="005610B2" w:rsidP="005610B2">
      <w:pPr>
        <w:jc w:val="center"/>
        <w:rPr>
          <w:rFonts w:eastAsia="Times New Roman" w:cs="Times New Roman"/>
          <w:b/>
          <w:szCs w:val="20"/>
        </w:rPr>
      </w:pPr>
      <w:r w:rsidRPr="005610B2">
        <w:rPr>
          <w:rFonts w:eastAsia="Times New Roman" w:cs="Times New Roman"/>
          <w:b/>
          <w:szCs w:val="20"/>
        </w:rPr>
        <w:t>ADOPTING THE FISCAL YEAR 2021/22 COUNTY BUDGET</w:t>
      </w:r>
    </w:p>
    <w:p w:rsidR="005610B2" w:rsidRPr="005610B2" w:rsidRDefault="005610B2" w:rsidP="005610B2">
      <w:pPr>
        <w:jc w:val="center"/>
        <w:rPr>
          <w:rFonts w:eastAsia="Times New Roman" w:cs="Times New Roman"/>
          <w:b/>
          <w:szCs w:val="20"/>
        </w:rPr>
      </w:pPr>
    </w:p>
    <w:p w:rsidR="005610B2" w:rsidRPr="005610B2" w:rsidRDefault="005610B2" w:rsidP="005610B2">
      <w:pPr>
        <w:rPr>
          <w:rFonts w:eastAsia="Times New Roman" w:cs="Times New Roman"/>
          <w:szCs w:val="20"/>
        </w:rPr>
      </w:pPr>
      <w:r w:rsidRPr="005610B2">
        <w:rPr>
          <w:rFonts w:eastAsia="Times New Roman" w:cs="Times New Roman"/>
          <w:szCs w:val="20"/>
        </w:rPr>
        <w:t>WHEREAS, the Muscatine County Board of Supervisors conducted a public hearing on March 8, 2021, where citizens of Muscatine County were invited to comment on the Fiscal Year 2021/22 budget, as duly published according to Section 331.434(2) of the Code of Iowa; and</w:t>
      </w:r>
    </w:p>
    <w:p w:rsidR="005610B2" w:rsidRPr="005610B2" w:rsidRDefault="005610B2" w:rsidP="005610B2">
      <w:pPr>
        <w:rPr>
          <w:rFonts w:eastAsia="Times New Roman" w:cs="Times New Roman"/>
          <w:szCs w:val="20"/>
        </w:rPr>
      </w:pPr>
    </w:p>
    <w:p w:rsidR="005610B2" w:rsidRPr="005610B2" w:rsidRDefault="005610B2" w:rsidP="005610B2">
      <w:pPr>
        <w:rPr>
          <w:rFonts w:eastAsia="Times New Roman" w:cs="Times New Roman"/>
          <w:szCs w:val="20"/>
        </w:rPr>
      </w:pPr>
      <w:r w:rsidRPr="005610B2">
        <w:rPr>
          <w:rFonts w:eastAsia="Times New Roman" w:cs="Times New Roman"/>
          <w:szCs w:val="20"/>
        </w:rPr>
        <w:t>WHEREAS, the Muscatine County Board of Supervisors appreciates comments from the citizens and encourages all citizens to be informed and participate in county government.</w:t>
      </w:r>
    </w:p>
    <w:p w:rsidR="005610B2" w:rsidRPr="005610B2" w:rsidRDefault="005610B2" w:rsidP="005610B2">
      <w:pPr>
        <w:rPr>
          <w:rFonts w:eastAsia="Times New Roman" w:cs="Times New Roman"/>
          <w:szCs w:val="20"/>
        </w:rPr>
      </w:pPr>
    </w:p>
    <w:p w:rsidR="005610B2" w:rsidRPr="005610B2" w:rsidRDefault="005610B2" w:rsidP="005610B2">
      <w:pPr>
        <w:rPr>
          <w:rFonts w:eastAsia="Times New Roman" w:cs="Times New Roman"/>
          <w:szCs w:val="20"/>
        </w:rPr>
      </w:pPr>
      <w:r w:rsidRPr="005610B2">
        <w:rPr>
          <w:rFonts w:eastAsia="Times New Roman" w:cs="Times New Roman"/>
          <w:szCs w:val="20"/>
        </w:rPr>
        <w:t>NOW, THEREFORE, IT IS RESOLVED by the Muscatine County Board of Supervisors that the Fiscal Year 2021/22 County budget is adopted as per the Proposed County Budget Summary for Fiscal Year 2021/22.</w:t>
      </w:r>
    </w:p>
    <w:p w:rsidR="005610B2" w:rsidRPr="005610B2" w:rsidRDefault="005610B2" w:rsidP="005610B2">
      <w:pPr>
        <w:rPr>
          <w:rFonts w:eastAsia="Times New Roman" w:cs="Times New Roman"/>
          <w:szCs w:val="20"/>
        </w:rPr>
      </w:pPr>
    </w:p>
    <w:p w:rsidR="005610B2" w:rsidRPr="005610B2" w:rsidRDefault="005610B2" w:rsidP="005610B2">
      <w:pPr>
        <w:rPr>
          <w:rFonts w:eastAsia="Times New Roman" w:cs="Times New Roman"/>
          <w:szCs w:val="20"/>
        </w:rPr>
      </w:pPr>
      <w:r w:rsidRPr="005610B2">
        <w:rPr>
          <w:rFonts w:eastAsia="Times New Roman" w:cs="Times New Roman"/>
          <w:szCs w:val="20"/>
        </w:rPr>
        <w:t>PASSED and APPROVED this 8th day of March, 2021.</w:t>
      </w:r>
    </w:p>
    <w:p w:rsidR="005610B2" w:rsidRDefault="005610B2" w:rsidP="005610B2">
      <w:pPr>
        <w:rPr>
          <w:rFonts w:eastAsia="Times New Roman" w:cs="Times New Roman"/>
          <w:szCs w:val="20"/>
        </w:rPr>
      </w:pPr>
    </w:p>
    <w:p w:rsidR="005610B2" w:rsidRPr="005610B2" w:rsidRDefault="000B08EE" w:rsidP="005610B2">
      <w:pPr>
        <w:rPr>
          <w:rFonts w:eastAsia="Times New Roman" w:cs="Times New Roman"/>
          <w:szCs w:val="20"/>
        </w:rPr>
      </w:pPr>
      <w:r>
        <w:rPr>
          <w:rFonts w:eastAsia="Times New Roman" w:cs="Times New Roman"/>
          <w:szCs w:val="20"/>
        </w:rPr>
        <w:t>A</w:t>
      </w:r>
      <w:r w:rsidR="005610B2" w:rsidRPr="005610B2">
        <w:rPr>
          <w:rFonts w:eastAsia="Times New Roman" w:cs="Times New Roman"/>
          <w:szCs w:val="20"/>
        </w:rPr>
        <w:t>TTEST:</w:t>
      </w:r>
    </w:p>
    <w:p w:rsidR="005610B2" w:rsidRPr="005610B2" w:rsidRDefault="005610B2" w:rsidP="005610B2">
      <w:pPr>
        <w:rPr>
          <w:rFonts w:eastAsia="Times New Roman" w:cs="Times New Roman"/>
          <w:szCs w:val="20"/>
        </w:rPr>
      </w:pPr>
    </w:p>
    <w:p w:rsidR="005610B2" w:rsidRPr="005610B2" w:rsidRDefault="00D33DF7" w:rsidP="00D33DF7">
      <w:pPr>
        <w:rPr>
          <w:rFonts w:eastAsia="Times New Roman" w:cs="Times New Roman"/>
          <w:szCs w:val="24"/>
        </w:rPr>
      </w:pPr>
      <w:r>
        <w:rPr>
          <w:rFonts w:eastAsia="Times New Roman" w:cs="Times New Roman"/>
          <w:szCs w:val="20"/>
        </w:rPr>
        <w:t>/s/T</w:t>
      </w:r>
      <w:r w:rsidR="005610B2" w:rsidRPr="005610B2">
        <w:rPr>
          <w:rFonts w:eastAsia="Times New Roman" w:cs="Times New Roman"/>
          <w:szCs w:val="24"/>
        </w:rPr>
        <w:t>ibe Vander Linden</w:t>
      </w:r>
      <w:r w:rsidR="005610B2" w:rsidRPr="005610B2">
        <w:rPr>
          <w:rFonts w:eastAsia="Times New Roman" w:cs="Times New Roman"/>
          <w:szCs w:val="24"/>
        </w:rPr>
        <w:tab/>
      </w:r>
      <w:r w:rsidR="005610B2" w:rsidRPr="005610B2">
        <w:rPr>
          <w:rFonts w:eastAsia="Times New Roman" w:cs="Times New Roman"/>
          <w:szCs w:val="24"/>
        </w:rPr>
        <w:tab/>
      </w:r>
      <w:r w:rsidR="005610B2" w:rsidRPr="005610B2">
        <w:rPr>
          <w:rFonts w:eastAsia="Times New Roman" w:cs="Times New Roman"/>
          <w:szCs w:val="24"/>
        </w:rPr>
        <w:tab/>
      </w:r>
      <w:r>
        <w:rPr>
          <w:rFonts w:eastAsia="Times New Roman" w:cs="Times New Roman"/>
          <w:szCs w:val="24"/>
        </w:rPr>
        <w:t xml:space="preserve">   /s/</w:t>
      </w:r>
      <w:r w:rsidR="005610B2" w:rsidRPr="005610B2">
        <w:rPr>
          <w:rFonts w:eastAsia="Times New Roman" w:cs="Times New Roman"/>
          <w:szCs w:val="24"/>
        </w:rPr>
        <w:t>Santos Saucedo, Chairperson</w:t>
      </w:r>
    </w:p>
    <w:p w:rsidR="005610B2" w:rsidRPr="005610B2" w:rsidRDefault="005610B2" w:rsidP="005610B2">
      <w:pPr>
        <w:tabs>
          <w:tab w:val="right" w:pos="720"/>
          <w:tab w:val="left" w:pos="3690"/>
          <w:tab w:val="left" w:pos="3960"/>
          <w:tab w:val="left" w:pos="4500"/>
        </w:tabs>
        <w:rPr>
          <w:rFonts w:eastAsia="Times New Roman" w:cs="Times New Roman"/>
          <w:szCs w:val="24"/>
        </w:rPr>
      </w:pPr>
      <w:r w:rsidRPr="005610B2">
        <w:rPr>
          <w:rFonts w:eastAsia="Times New Roman" w:cs="Times New Roman"/>
          <w:szCs w:val="24"/>
        </w:rPr>
        <w:t>Muscatine County Auditor</w:t>
      </w:r>
      <w:r w:rsidRPr="005610B2">
        <w:rPr>
          <w:rFonts w:eastAsia="Times New Roman" w:cs="Times New Roman"/>
          <w:szCs w:val="24"/>
        </w:rPr>
        <w:tab/>
      </w:r>
      <w:r w:rsidRPr="005610B2">
        <w:rPr>
          <w:rFonts w:eastAsia="Times New Roman" w:cs="Times New Roman"/>
          <w:szCs w:val="24"/>
        </w:rPr>
        <w:tab/>
      </w:r>
      <w:r w:rsidRPr="005610B2">
        <w:rPr>
          <w:rFonts w:eastAsia="Times New Roman" w:cs="Times New Roman"/>
          <w:szCs w:val="24"/>
        </w:rPr>
        <w:tab/>
        <w:t>Muscatine County Board of Supervisors</w:t>
      </w:r>
    </w:p>
    <w:p w:rsidR="005610B2" w:rsidRPr="005610B2" w:rsidRDefault="005610B2" w:rsidP="005610B2">
      <w:pPr>
        <w:rPr>
          <w:rFonts w:eastAsia="Times New Roman" w:cs="Times New Roman"/>
          <w:szCs w:val="20"/>
        </w:rPr>
      </w:pPr>
    </w:p>
    <w:p w:rsidR="00945F4A" w:rsidRDefault="00945F4A"/>
    <w:p w:rsidR="0039042F" w:rsidRDefault="00570C66" w:rsidP="00A9528C">
      <w:r>
        <w:t>The Public H</w:t>
      </w:r>
      <w:r w:rsidR="00A9528C">
        <w:t xml:space="preserve">earing on the proposed </w:t>
      </w:r>
      <w:r w:rsidR="00064C0F">
        <w:t xml:space="preserve">amendments to the </w:t>
      </w:r>
      <w:r w:rsidR="00A9528C">
        <w:t>FY21/22 Muscatine County Budget was op</w:t>
      </w:r>
      <w:r w:rsidR="0039042F">
        <w:t>ened by Chairperson Saucedo at 9:07</w:t>
      </w:r>
      <w:r w:rsidR="00A9528C">
        <w:t xml:space="preserve"> A.M.  </w:t>
      </w:r>
      <w:r>
        <w:t xml:space="preserve">Budget Administrator </w:t>
      </w:r>
      <w:r w:rsidR="0039042F">
        <w:t xml:space="preserve">Sherry Seright reviewed the proposed amendments for the FY20/21 County Budget.  </w:t>
      </w:r>
    </w:p>
    <w:p w:rsidR="00A9528C" w:rsidRDefault="00A9528C" w:rsidP="00A9528C"/>
    <w:p w:rsidR="00A9528C" w:rsidRDefault="00A9528C" w:rsidP="00A9528C">
      <w:r>
        <w:t xml:space="preserve">On a motion by Sorensen, second by </w:t>
      </w:r>
      <w:r w:rsidR="00064C0F">
        <w:t>Saue</w:t>
      </w:r>
      <w:r>
        <w:t xml:space="preserve">r, the Public </w:t>
      </w:r>
      <w:r w:rsidR="00570C66">
        <w:t>H</w:t>
      </w:r>
      <w:r>
        <w:t>earing was closed at</w:t>
      </w:r>
      <w:r w:rsidR="005C4C03">
        <w:t xml:space="preserve"> 9:15</w:t>
      </w:r>
      <w:r>
        <w:t xml:space="preserve"> A.M. </w:t>
      </w:r>
    </w:p>
    <w:p w:rsidR="00A9528C" w:rsidRDefault="00A9528C" w:rsidP="00A9528C">
      <w:r>
        <w:t xml:space="preserve">Roll call vote:  Ayes:  All.  </w:t>
      </w:r>
    </w:p>
    <w:p w:rsidR="00A9528C" w:rsidRDefault="00A9528C" w:rsidP="00A9528C"/>
    <w:p w:rsidR="00A9528C" w:rsidRDefault="00A9528C" w:rsidP="00A9528C">
      <w:r>
        <w:t xml:space="preserve">On </w:t>
      </w:r>
      <w:r w:rsidR="002B41E7">
        <w:t>a motion by Sorensen</w:t>
      </w:r>
      <w:r>
        <w:t>, second by S</w:t>
      </w:r>
      <w:r w:rsidR="002B41E7">
        <w:t>auer</w:t>
      </w:r>
      <w:r>
        <w:t>, the Board approved Resolution #</w:t>
      </w:r>
      <w:r w:rsidR="002B41E7">
        <w:t>03-08-21-03</w:t>
      </w:r>
      <w:r>
        <w:t xml:space="preserve"> </w:t>
      </w:r>
      <w:proofErr w:type="gramStart"/>
      <w:r w:rsidR="002B41E7">
        <w:t>Amending</w:t>
      </w:r>
      <w:proofErr w:type="gramEnd"/>
      <w:r w:rsidR="002B41E7">
        <w:t xml:space="preserve"> the FY</w:t>
      </w:r>
      <w:r w:rsidR="00570C66">
        <w:t>20</w:t>
      </w:r>
      <w:r w:rsidR="000D2B9D">
        <w:t>20/21 Budget</w:t>
      </w:r>
      <w:r>
        <w:t xml:space="preserve">.  Roll call vote:  Ayes: All.  </w:t>
      </w:r>
    </w:p>
    <w:p w:rsidR="002B41E7" w:rsidRDefault="002B41E7" w:rsidP="00A9528C"/>
    <w:p w:rsidR="002B41E7" w:rsidRPr="002B41E7" w:rsidRDefault="002B41E7" w:rsidP="002B41E7">
      <w:pPr>
        <w:jc w:val="center"/>
        <w:rPr>
          <w:rFonts w:eastAsia="Times New Roman" w:cs="Times New Roman"/>
          <w:b/>
          <w:szCs w:val="20"/>
        </w:rPr>
      </w:pPr>
      <w:bookmarkStart w:id="0" w:name="_GoBack"/>
      <w:bookmarkEnd w:id="0"/>
      <w:r w:rsidRPr="002B41E7">
        <w:rPr>
          <w:rFonts w:eastAsia="Times New Roman" w:cs="Times New Roman"/>
          <w:b/>
          <w:szCs w:val="20"/>
        </w:rPr>
        <w:t>RESOLUTION #03-08-21-03</w:t>
      </w:r>
    </w:p>
    <w:p w:rsidR="002B41E7" w:rsidRPr="002B41E7" w:rsidRDefault="002B41E7" w:rsidP="002B41E7">
      <w:pPr>
        <w:jc w:val="center"/>
        <w:rPr>
          <w:rFonts w:eastAsia="Times New Roman" w:cs="Times New Roman"/>
          <w:b/>
          <w:szCs w:val="20"/>
        </w:rPr>
      </w:pPr>
      <w:r w:rsidRPr="002B41E7">
        <w:rPr>
          <w:rFonts w:eastAsia="Times New Roman" w:cs="Times New Roman"/>
          <w:b/>
          <w:szCs w:val="20"/>
        </w:rPr>
        <w:t>AMENDING THE FISCAL YEAR 2020/21 BUDGET</w:t>
      </w:r>
    </w:p>
    <w:p w:rsidR="002B41E7" w:rsidRPr="002B41E7" w:rsidRDefault="002B41E7" w:rsidP="002B41E7">
      <w:pPr>
        <w:jc w:val="center"/>
        <w:rPr>
          <w:rFonts w:eastAsia="Times New Roman" w:cs="Times New Roman"/>
          <w:b/>
          <w:szCs w:val="20"/>
        </w:rPr>
      </w:pPr>
    </w:p>
    <w:p w:rsidR="002B41E7" w:rsidRPr="002B41E7" w:rsidRDefault="002B41E7" w:rsidP="002B41E7">
      <w:pPr>
        <w:rPr>
          <w:rFonts w:eastAsia="Times New Roman" w:cs="Times New Roman"/>
          <w:szCs w:val="20"/>
        </w:rPr>
      </w:pPr>
      <w:r w:rsidRPr="002B41E7">
        <w:rPr>
          <w:rFonts w:eastAsia="Times New Roman" w:cs="Times New Roman"/>
          <w:szCs w:val="20"/>
        </w:rPr>
        <w:t>WHEREAS, the Board of Supervisors has held a Public Hearing pursuant to Chapter 331, Code of Iowa, to amend the Fiscal Year 2020/21 County Budget; and</w:t>
      </w:r>
    </w:p>
    <w:p w:rsidR="002B41E7" w:rsidRPr="002B41E7" w:rsidRDefault="002B41E7" w:rsidP="002B41E7">
      <w:pPr>
        <w:rPr>
          <w:rFonts w:eastAsia="Times New Roman" w:cs="Times New Roman"/>
          <w:szCs w:val="20"/>
        </w:rPr>
      </w:pPr>
    </w:p>
    <w:p w:rsidR="002B41E7" w:rsidRPr="002B41E7" w:rsidRDefault="002B41E7" w:rsidP="002B41E7">
      <w:pPr>
        <w:rPr>
          <w:rFonts w:eastAsia="Times New Roman" w:cs="Times New Roman"/>
          <w:szCs w:val="20"/>
        </w:rPr>
      </w:pPr>
      <w:r w:rsidRPr="002B41E7">
        <w:rPr>
          <w:rFonts w:eastAsia="Times New Roman" w:cs="Times New Roman"/>
          <w:szCs w:val="20"/>
        </w:rPr>
        <w:t>WHEREAS, the explanation is increased expenditures and revenues during the current fiscal year; and</w:t>
      </w:r>
    </w:p>
    <w:p w:rsidR="002B41E7" w:rsidRPr="002B41E7" w:rsidRDefault="002B41E7" w:rsidP="002B41E7">
      <w:pPr>
        <w:rPr>
          <w:rFonts w:eastAsia="Times New Roman" w:cs="Times New Roman"/>
          <w:szCs w:val="20"/>
        </w:rPr>
      </w:pPr>
    </w:p>
    <w:p w:rsidR="002B41E7" w:rsidRPr="002B41E7" w:rsidRDefault="002B41E7" w:rsidP="002B41E7">
      <w:pPr>
        <w:rPr>
          <w:rFonts w:eastAsia="Times New Roman" w:cs="Times New Roman"/>
          <w:szCs w:val="20"/>
        </w:rPr>
      </w:pPr>
      <w:r w:rsidRPr="002B41E7">
        <w:rPr>
          <w:rFonts w:eastAsia="Times New Roman" w:cs="Times New Roman"/>
          <w:szCs w:val="20"/>
        </w:rPr>
        <w:t xml:space="preserve">WHEREAS, after consideration of all comments at said hearing, the Board of Supervisors has determined that it will be necessary to amend the Fiscal Year 2020/21 budget; and </w:t>
      </w:r>
    </w:p>
    <w:p w:rsidR="002B41E7" w:rsidRPr="002B41E7" w:rsidRDefault="002B41E7" w:rsidP="002B41E7">
      <w:pPr>
        <w:rPr>
          <w:rFonts w:eastAsia="Times New Roman" w:cs="Times New Roman"/>
          <w:szCs w:val="20"/>
        </w:rPr>
      </w:pPr>
    </w:p>
    <w:p w:rsidR="002B41E7" w:rsidRPr="002B41E7" w:rsidRDefault="002B41E7" w:rsidP="002B41E7">
      <w:pPr>
        <w:rPr>
          <w:rFonts w:eastAsia="Times New Roman" w:cs="Times New Roman"/>
          <w:szCs w:val="20"/>
        </w:rPr>
      </w:pPr>
      <w:r w:rsidRPr="002B41E7">
        <w:rPr>
          <w:rFonts w:eastAsia="Times New Roman" w:cs="Times New Roman"/>
          <w:szCs w:val="20"/>
        </w:rPr>
        <w:t xml:space="preserve">WHEREAS, the amendment does not increase the taxes to be collected in the Fiscal Year ending June 30, 2021; </w:t>
      </w:r>
    </w:p>
    <w:p w:rsidR="002B41E7" w:rsidRPr="002B41E7" w:rsidRDefault="002B41E7" w:rsidP="002B41E7">
      <w:pPr>
        <w:rPr>
          <w:rFonts w:eastAsia="Times New Roman" w:cs="Times New Roman"/>
          <w:szCs w:val="20"/>
        </w:rPr>
      </w:pPr>
    </w:p>
    <w:p w:rsidR="002B41E7" w:rsidRPr="002B41E7" w:rsidRDefault="002B41E7" w:rsidP="002B41E7">
      <w:pPr>
        <w:rPr>
          <w:rFonts w:eastAsia="Times New Roman" w:cs="Times New Roman"/>
          <w:szCs w:val="20"/>
        </w:rPr>
      </w:pPr>
      <w:r w:rsidRPr="002B41E7">
        <w:rPr>
          <w:rFonts w:eastAsia="Times New Roman" w:cs="Times New Roman"/>
          <w:szCs w:val="20"/>
        </w:rPr>
        <w:t>THEREFORE, BE IT HEREBY RESOLVED that the following service area expenditures and revenues of the Fiscal Year 2020/21 County Budget be amended:</w:t>
      </w:r>
    </w:p>
    <w:p w:rsidR="002B41E7" w:rsidRPr="002B41E7" w:rsidRDefault="002B41E7" w:rsidP="002B41E7">
      <w:pPr>
        <w:rPr>
          <w:rFonts w:eastAsia="Times New Roman" w:cs="Times New Roman"/>
          <w:szCs w:val="20"/>
        </w:rPr>
      </w:pPr>
    </w:p>
    <w:p w:rsidR="002B41E7" w:rsidRPr="002B41E7" w:rsidRDefault="002B41E7" w:rsidP="002B41E7">
      <w:pPr>
        <w:rPr>
          <w:rFonts w:eastAsia="Times New Roman" w:cs="Times New Roman"/>
          <w:szCs w:val="20"/>
        </w:rPr>
      </w:pPr>
    </w:p>
    <w:p w:rsidR="002B41E7" w:rsidRPr="002B41E7" w:rsidRDefault="002B41E7" w:rsidP="002B41E7">
      <w:pPr>
        <w:keepNext/>
        <w:tabs>
          <w:tab w:val="right" w:pos="7920"/>
        </w:tabs>
        <w:jc w:val="left"/>
        <w:outlineLvl w:val="0"/>
        <w:rPr>
          <w:rFonts w:eastAsia="Times New Roman" w:cs="Times New Roman"/>
          <w:szCs w:val="20"/>
        </w:rPr>
      </w:pPr>
      <w:r w:rsidRPr="002B41E7">
        <w:rPr>
          <w:rFonts w:eastAsia="Times New Roman" w:cs="Times New Roman"/>
          <w:szCs w:val="20"/>
        </w:rPr>
        <w:t>PUBLIC SAFETY &amp; LEGAL SERVICES expenditures increased by</w:t>
      </w:r>
      <w:r w:rsidRPr="002B41E7">
        <w:rPr>
          <w:rFonts w:eastAsia="Times New Roman" w:cs="Times New Roman"/>
          <w:szCs w:val="20"/>
        </w:rPr>
        <w:tab/>
        <w:t xml:space="preserve">   $462,300</w:t>
      </w:r>
    </w:p>
    <w:p w:rsidR="002B41E7" w:rsidRPr="002B41E7" w:rsidRDefault="002B41E7" w:rsidP="002B41E7">
      <w:pPr>
        <w:tabs>
          <w:tab w:val="right" w:pos="7920"/>
        </w:tabs>
        <w:jc w:val="left"/>
        <w:rPr>
          <w:rFonts w:eastAsia="Times New Roman" w:cs="Times New Roman"/>
          <w:szCs w:val="20"/>
        </w:rPr>
      </w:pPr>
      <w:r w:rsidRPr="002B41E7">
        <w:rPr>
          <w:rFonts w:eastAsia="Times New Roman" w:cs="Times New Roman"/>
          <w:szCs w:val="20"/>
        </w:rPr>
        <w:t>PHYSICAL HLTH &amp; SOCIAL SERVICES expenditures increased by</w:t>
      </w:r>
      <w:r w:rsidRPr="002B41E7">
        <w:rPr>
          <w:rFonts w:eastAsia="Times New Roman" w:cs="Times New Roman"/>
          <w:szCs w:val="20"/>
        </w:rPr>
        <w:tab/>
        <w:t xml:space="preserve">  $288,997</w:t>
      </w:r>
    </w:p>
    <w:p w:rsidR="002B41E7" w:rsidRPr="002B41E7" w:rsidRDefault="002B41E7" w:rsidP="002B41E7">
      <w:pPr>
        <w:tabs>
          <w:tab w:val="right" w:pos="7920"/>
        </w:tabs>
        <w:jc w:val="left"/>
        <w:rPr>
          <w:rFonts w:eastAsia="Times New Roman" w:cs="Times New Roman"/>
          <w:szCs w:val="20"/>
        </w:rPr>
      </w:pPr>
      <w:r w:rsidRPr="002B41E7">
        <w:rPr>
          <w:rFonts w:eastAsia="Times New Roman" w:cs="Times New Roman"/>
          <w:szCs w:val="20"/>
        </w:rPr>
        <w:t>MENTAL HEALTH expenditures increased by</w:t>
      </w:r>
      <w:r w:rsidRPr="002B41E7">
        <w:rPr>
          <w:rFonts w:eastAsia="Times New Roman" w:cs="Times New Roman"/>
          <w:szCs w:val="20"/>
        </w:rPr>
        <w:tab/>
        <w:t>$0</w:t>
      </w:r>
    </w:p>
    <w:p w:rsidR="002B41E7" w:rsidRPr="002B41E7" w:rsidRDefault="002B41E7" w:rsidP="002B41E7">
      <w:pPr>
        <w:tabs>
          <w:tab w:val="right" w:pos="7920"/>
        </w:tabs>
        <w:jc w:val="left"/>
        <w:rPr>
          <w:rFonts w:eastAsia="Times New Roman" w:cs="Times New Roman"/>
          <w:szCs w:val="20"/>
        </w:rPr>
      </w:pPr>
      <w:r w:rsidRPr="002B41E7">
        <w:rPr>
          <w:rFonts w:eastAsia="Times New Roman" w:cs="Times New Roman"/>
          <w:szCs w:val="20"/>
        </w:rPr>
        <w:t>COUNTY ENVIRONMENT expenditures increased by</w:t>
      </w:r>
      <w:r w:rsidRPr="002B41E7">
        <w:rPr>
          <w:rFonts w:eastAsia="Times New Roman" w:cs="Times New Roman"/>
          <w:szCs w:val="20"/>
        </w:rPr>
        <w:tab/>
        <w:t xml:space="preserve">             $8,695</w:t>
      </w:r>
    </w:p>
    <w:p w:rsidR="002B41E7" w:rsidRPr="002B41E7" w:rsidRDefault="002B41E7" w:rsidP="002B41E7">
      <w:pPr>
        <w:tabs>
          <w:tab w:val="right" w:pos="7920"/>
        </w:tabs>
        <w:jc w:val="left"/>
        <w:rPr>
          <w:rFonts w:eastAsia="Times New Roman" w:cs="Times New Roman"/>
          <w:szCs w:val="20"/>
        </w:rPr>
      </w:pPr>
      <w:r w:rsidRPr="002B41E7">
        <w:rPr>
          <w:rFonts w:eastAsia="Times New Roman" w:cs="Times New Roman"/>
          <w:szCs w:val="20"/>
        </w:rPr>
        <w:t>ROADS &amp; TRANSPORTATION expenditures increased by</w:t>
      </w:r>
      <w:r w:rsidRPr="002B41E7">
        <w:rPr>
          <w:rFonts w:eastAsia="Times New Roman" w:cs="Times New Roman"/>
          <w:szCs w:val="20"/>
        </w:rPr>
        <w:tab/>
        <w:t>$0</w:t>
      </w:r>
    </w:p>
    <w:p w:rsidR="002B41E7" w:rsidRPr="002B41E7" w:rsidRDefault="002B41E7" w:rsidP="002B41E7">
      <w:pPr>
        <w:tabs>
          <w:tab w:val="right" w:pos="7920"/>
        </w:tabs>
        <w:jc w:val="left"/>
        <w:rPr>
          <w:rFonts w:eastAsia="Times New Roman" w:cs="Times New Roman"/>
          <w:szCs w:val="20"/>
        </w:rPr>
      </w:pPr>
      <w:r w:rsidRPr="002B41E7">
        <w:rPr>
          <w:rFonts w:eastAsia="Times New Roman" w:cs="Times New Roman"/>
          <w:szCs w:val="20"/>
        </w:rPr>
        <w:t>GOV’T SERVICES TO RESIDENTS expenditures increased by</w:t>
      </w:r>
      <w:r w:rsidRPr="002B41E7">
        <w:rPr>
          <w:rFonts w:eastAsia="Times New Roman" w:cs="Times New Roman"/>
          <w:szCs w:val="20"/>
        </w:rPr>
        <w:tab/>
        <w:t>$0</w:t>
      </w:r>
    </w:p>
    <w:p w:rsidR="002B41E7" w:rsidRPr="002B41E7" w:rsidRDefault="002B41E7" w:rsidP="002B41E7">
      <w:pPr>
        <w:tabs>
          <w:tab w:val="right" w:pos="7920"/>
        </w:tabs>
        <w:jc w:val="left"/>
        <w:rPr>
          <w:rFonts w:eastAsia="Times New Roman" w:cs="Times New Roman"/>
          <w:szCs w:val="20"/>
        </w:rPr>
      </w:pPr>
      <w:r w:rsidRPr="002B41E7">
        <w:rPr>
          <w:rFonts w:eastAsia="Times New Roman" w:cs="Times New Roman"/>
          <w:szCs w:val="20"/>
        </w:rPr>
        <w:t>ADMINISTRATION expenditures increased by</w:t>
      </w:r>
      <w:r w:rsidRPr="002B41E7">
        <w:rPr>
          <w:rFonts w:eastAsia="Times New Roman" w:cs="Times New Roman"/>
          <w:szCs w:val="20"/>
        </w:rPr>
        <w:tab/>
        <w:t>$58,000</w:t>
      </w:r>
    </w:p>
    <w:p w:rsidR="002B41E7" w:rsidRPr="002B41E7" w:rsidRDefault="002B41E7" w:rsidP="002B41E7">
      <w:pPr>
        <w:tabs>
          <w:tab w:val="right" w:pos="7920"/>
        </w:tabs>
        <w:jc w:val="left"/>
        <w:rPr>
          <w:rFonts w:eastAsia="Times New Roman" w:cs="Times New Roman"/>
          <w:szCs w:val="20"/>
        </w:rPr>
      </w:pPr>
      <w:r w:rsidRPr="002B41E7">
        <w:rPr>
          <w:rFonts w:eastAsia="Times New Roman" w:cs="Times New Roman"/>
          <w:szCs w:val="20"/>
        </w:rPr>
        <w:t>NONPROGRAM expenditures increased by</w:t>
      </w:r>
      <w:r w:rsidRPr="002B41E7">
        <w:rPr>
          <w:rFonts w:eastAsia="Times New Roman" w:cs="Times New Roman"/>
          <w:szCs w:val="20"/>
        </w:rPr>
        <w:tab/>
        <w:t>$0</w:t>
      </w:r>
    </w:p>
    <w:p w:rsidR="002B41E7" w:rsidRPr="002B41E7" w:rsidRDefault="002B41E7" w:rsidP="002B41E7">
      <w:pPr>
        <w:tabs>
          <w:tab w:val="right" w:pos="7920"/>
        </w:tabs>
        <w:jc w:val="left"/>
        <w:rPr>
          <w:rFonts w:eastAsia="Times New Roman" w:cs="Times New Roman"/>
          <w:szCs w:val="20"/>
        </w:rPr>
      </w:pPr>
      <w:r w:rsidRPr="002B41E7">
        <w:rPr>
          <w:rFonts w:eastAsia="Times New Roman" w:cs="Times New Roman"/>
          <w:szCs w:val="20"/>
        </w:rPr>
        <w:t>CAPITAL PROJECTS expenditures increased by</w:t>
      </w:r>
      <w:r w:rsidRPr="002B41E7">
        <w:rPr>
          <w:rFonts w:eastAsia="Times New Roman" w:cs="Times New Roman"/>
          <w:szCs w:val="20"/>
        </w:rPr>
        <w:tab/>
      </w:r>
      <w:bookmarkStart w:id="1" w:name="_Hlk65156497"/>
      <w:r w:rsidRPr="002B41E7">
        <w:rPr>
          <w:rFonts w:eastAsia="Times New Roman" w:cs="Times New Roman"/>
          <w:szCs w:val="20"/>
        </w:rPr>
        <w:t>$568,000</w:t>
      </w:r>
      <w:bookmarkEnd w:id="1"/>
    </w:p>
    <w:p w:rsidR="002B41E7" w:rsidRPr="002B41E7" w:rsidRDefault="002B41E7" w:rsidP="002B41E7">
      <w:pPr>
        <w:tabs>
          <w:tab w:val="right" w:pos="7920"/>
        </w:tabs>
        <w:jc w:val="left"/>
        <w:rPr>
          <w:rFonts w:eastAsia="Times New Roman" w:cs="Times New Roman"/>
          <w:szCs w:val="20"/>
        </w:rPr>
      </w:pPr>
      <w:r w:rsidRPr="002B41E7">
        <w:rPr>
          <w:rFonts w:eastAsia="Times New Roman" w:cs="Times New Roman"/>
          <w:szCs w:val="20"/>
        </w:rPr>
        <w:t xml:space="preserve">DEBT SERVICE expenditures increased by                                           </w:t>
      </w:r>
      <w:r w:rsidRPr="002B41E7">
        <w:rPr>
          <w:rFonts w:eastAsia="Times New Roman" w:cs="Times New Roman"/>
          <w:sz w:val="20"/>
          <w:szCs w:val="20"/>
          <w:u w:val="single"/>
        </w:rPr>
        <w:tab/>
        <w:t xml:space="preserve">        </w:t>
      </w:r>
      <w:r w:rsidRPr="002B41E7">
        <w:rPr>
          <w:rFonts w:eastAsia="Times New Roman" w:cs="Times New Roman"/>
          <w:szCs w:val="24"/>
          <w:u w:val="single"/>
        </w:rPr>
        <w:t>$0</w:t>
      </w:r>
      <w:r w:rsidRPr="002B41E7">
        <w:rPr>
          <w:rFonts w:eastAsia="Times New Roman" w:cs="Times New Roman"/>
          <w:szCs w:val="20"/>
        </w:rPr>
        <w:t xml:space="preserve">    </w:t>
      </w:r>
    </w:p>
    <w:p w:rsidR="002B41E7" w:rsidRPr="002B41E7" w:rsidRDefault="002B41E7" w:rsidP="002B41E7">
      <w:pPr>
        <w:tabs>
          <w:tab w:val="right" w:pos="7920"/>
        </w:tabs>
        <w:jc w:val="left"/>
        <w:rPr>
          <w:rFonts w:eastAsia="Times New Roman" w:cs="Times New Roman"/>
          <w:szCs w:val="20"/>
        </w:rPr>
      </w:pPr>
      <w:r w:rsidRPr="002B41E7">
        <w:rPr>
          <w:rFonts w:eastAsia="Times New Roman" w:cs="Times New Roman"/>
          <w:szCs w:val="20"/>
        </w:rPr>
        <w:tab/>
        <w:t>$1,385,992</w:t>
      </w:r>
    </w:p>
    <w:p w:rsidR="002B41E7" w:rsidRPr="002B41E7" w:rsidRDefault="002B41E7" w:rsidP="002B41E7">
      <w:pPr>
        <w:tabs>
          <w:tab w:val="right" w:pos="7920"/>
        </w:tabs>
        <w:jc w:val="left"/>
        <w:rPr>
          <w:rFonts w:eastAsia="Times New Roman" w:cs="Times New Roman"/>
          <w:szCs w:val="20"/>
        </w:rPr>
      </w:pPr>
    </w:p>
    <w:p w:rsidR="002B41E7" w:rsidRPr="002B41E7" w:rsidRDefault="002B41E7" w:rsidP="002B41E7">
      <w:pPr>
        <w:tabs>
          <w:tab w:val="right" w:pos="7920"/>
        </w:tabs>
        <w:jc w:val="left"/>
        <w:rPr>
          <w:rFonts w:eastAsia="Times New Roman" w:cs="Times New Roman"/>
          <w:szCs w:val="20"/>
        </w:rPr>
      </w:pPr>
    </w:p>
    <w:p w:rsidR="002B41E7" w:rsidRPr="002B41E7" w:rsidRDefault="002B41E7" w:rsidP="002B41E7">
      <w:pPr>
        <w:tabs>
          <w:tab w:val="right" w:pos="7920"/>
        </w:tabs>
        <w:jc w:val="left"/>
        <w:rPr>
          <w:rFonts w:eastAsia="Times New Roman" w:cs="Times New Roman"/>
          <w:szCs w:val="20"/>
        </w:rPr>
      </w:pPr>
      <w:r w:rsidRPr="002B41E7">
        <w:rPr>
          <w:rFonts w:eastAsia="Times New Roman" w:cs="Times New Roman"/>
          <w:szCs w:val="20"/>
        </w:rPr>
        <w:t>INTERGOVERNMENTAL revenues increased by</w:t>
      </w:r>
      <w:r w:rsidRPr="002B41E7">
        <w:rPr>
          <w:rFonts w:eastAsia="Times New Roman" w:cs="Times New Roman"/>
          <w:szCs w:val="20"/>
        </w:rPr>
        <w:tab/>
        <w:t xml:space="preserve">       $966,747</w:t>
      </w:r>
    </w:p>
    <w:p w:rsidR="002B41E7" w:rsidRPr="002B41E7" w:rsidRDefault="002B41E7" w:rsidP="002B41E7">
      <w:pPr>
        <w:tabs>
          <w:tab w:val="right" w:pos="7920"/>
        </w:tabs>
        <w:jc w:val="left"/>
        <w:rPr>
          <w:rFonts w:eastAsia="Times New Roman" w:cs="Times New Roman"/>
          <w:szCs w:val="20"/>
        </w:rPr>
      </w:pPr>
      <w:r w:rsidRPr="002B41E7">
        <w:rPr>
          <w:rFonts w:eastAsia="Times New Roman" w:cs="Times New Roman"/>
          <w:szCs w:val="20"/>
        </w:rPr>
        <w:t>CHARGES FOR SERVICES revenues increased by</w:t>
      </w:r>
      <w:r w:rsidRPr="002B41E7">
        <w:rPr>
          <w:rFonts w:eastAsia="Times New Roman" w:cs="Times New Roman"/>
          <w:szCs w:val="20"/>
        </w:rPr>
        <w:tab/>
        <w:t>$29,400</w:t>
      </w:r>
    </w:p>
    <w:p w:rsidR="002B41E7" w:rsidRPr="002B41E7" w:rsidRDefault="002B41E7" w:rsidP="002B41E7">
      <w:pPr>
        <w:tabs>
          <w:tab w:val="right" w:pos="7920"/>
        </w:tabs>
        <w:jc w:val="left"/>
        <w:rPr>
          <w:rFonts w:eastAsia="Times New Roman" w:cs="Times New Roman"/>
          <w:szCs w:val="20"/>
        </w:rPr>
      </w:pPr>
      <w:r w:rsidRPr="002B41E7">
        <w:rPr>
          <w:rFonts w:eastAsia="Times New Roman" w:cs="Times New Roman"/>
          <w:szCs w:val="20"/>
        </w:rPr>
        <w:t>LICENSES &amp; PERMITS revenues increased by</w:t>
      </w:r>
      <w:r w:rsidRPr="002B41E7">
        <w:rPr>
          <w:rFonts w:eastAsia="Times New Roman" w:cs="Times New Roman"/>
          <w:szCs w:val="20"/>
        </w:rPr>
        <w:tab/>
        <w:t>$9,000</w:t>
      </w:r>
    </w:p>
    <w:p w:rsidR="002B41E7" w:rsidRPr="002B41E7" w:rsidRDefault="002B41E7" w:rsidP="002B41E7">
      <w:pPr>
        <w:tabs>
          <w:tab w:val="right" w:pos="7920"/>
        </w:tabs>
        <w:jc w:val="left"/>
        <w:rPr>
          <w:rFonts w:eastAsia="Times New Roman" w:cs="Times New Roman"/>
          <w:szCs w:val="20"/>
        </w:rPr>
      </w:pPr>
      <w:r w:rsidRPr="002B41E7">
        <w:rPr>
          <w:rFonts w:eastAsia="Times New Roman" w:cs="Times New Roman"/>
          <w:szCs w:val="20"/>
        </w:rPr>
        <w:lastRenderedPageBreak/>
        <w:t>USE OF MONEY &amp; PROPERTY revenues decreased by</w:t>
      </w:r>
      <w:r w:rsidRPr="002B41E7">
        <w:rPr>
          <w:rFonts w:eastAsia="Times New Roman" w:cs="Times New Roman"/>
          <w:szCs w:val="20"/>
        </w:rPr>
        <w:tab/>
        <w:t>($170,000)</w:t>
      </w:r>
    </w:p>
    <w:p w:rsidR="002B41E7" w:rsidRPr="002B41E7" w:rsidRDefault="002B41E7" w:rsidP="002B41E7">
      <w:pPr>
        <w:keepNext/>
        <w:jc w:val="left"/>
        <w:outlineLvl w:val="1"/>
        <w:rPr>
          <w:rFonts w:eastAsia="Times New Roman" w:cs="Times New Roman"/>
          <w:szCs w:val="20"/>
        </w:rPr>
      </w:pPr>
      <w:r w:rsidRPr="002B41E7">
        <w:rPr>
          <w:rFonts w:eastAsia="Times New Roman" w:cs="Times New Roman"/>
          <w:szCs w:val="20"/>
        </w:rPr>
        <w:t>MISCELLANEOUS revenues increased by</w:t>
      </w:r>
      <w:r w:rsidRPr="002B41E7">
        <w:rPr>
          <w:rFonts w:eastAsia="Times New Roman" w:cs="Times New Roman"/>
          <w:szCs w:val="20"/>
        </w:rPr>
        <w:tab/>
      </w:r>
      <w:r w:rsidRPr="002B41E7">
        <w:rPr>
          <w:rFonts w:eastAsia="Times New Roman" w:cs="Times New Roman"/>
          <w:szCs w:val="20"/>
        </w:rPr>
        <w:tab/>
      </w:r>
      <w:r w:rsidRPr="002B41E7">
        <w:rPr>
          <w:rFonts w:eastAsia="Times New Roman" w:cs="Times New Roman"/>
          <w:szCs w:val="20"/>
        </w:rPr>
        <w:tab/>
      </w:r>
      <w:r w:rsidRPr="002B41E7">
        <w:rPr>
          <w:rFonts w:eastAsia="Times New Roman" w:cs="Times New Roman"/>
          <w:szCs w:val="20"/>
        </w:rPr>
        <w:tab/>
        <w:t xml:space="preserve">           $13,000</w:t>
      </w:r>
    </w:p>
    <w:p w:rsidR="002B41E7" w:rsidRPr="002B41E7" w:rsidRDefault="002B41E7" w:rsidP="002B41E7">
      <w:pPr>
        <w:jc w:val="left"/>
        <w:rPr>
          <w:rFonts w:eastAsia="Times New Roman" w:cs="Times New Roman"/>
          <w:szCs w:val="24"/>
        </w:rPr>
      </w:pPr>
      <w:r w:rsidRPr="002B41E7">
        <w:rPr>
          <w:rFonts w:eastAsia="Times New Roman" w:cs="Times New Roman"/>
          <w:szCs w:val="24"/>
        </w:rPr>
        <w:t>PROCEEDS OF FIXED ASSET SALES increased by</w:t>
      </w:r>
      <w:r w:rsidRPr="002B41E7">
        <w:rPr>
          <w:rFonts w:eastAsia="Times New Roman" w:cs="Times New Roman"/>
          <w:szCs w:val="24"/>
        </w:rPr>
        <w:tab/>
      </w:r>
      <w:r w:rsidRPr="002B41E7">
        <w:rPr>
          <w:rFonts w:eastAsia="Times New Roman" w:cs="Times New Roman"/>
          <w:szCs w:val="24"/>
        </w:rPr>
        <w:tab/>
      </w:r>
      <w:r w:rsidRPr="002B41E7">
        <w:rPr>
          <w:rFonts w:eastAsia="Times New Roman" w:cs="Times New Roman"/>
          <w:szCs w:val="24"/>
        </w:rPr>
        <w:tab/>
        <w:t xml:space="preserve">        $0</w:t>
      </w:r>
    </w:p>
    <w:p w:rsidR="002B41E7" w:rsidRPr="002B41E7" w:rsidRDefault="002B41E7" w:rsidP="002B41E7">
      <w:pPr>
        <w:keepNext/>
        <w:jc w:val="left"/>
        <w:outlineLvl w:val="1"/>
        <w:rPr>
          <w:rFonts w:eastAsia="Times New Roman" w:cs="Times New Roman"/>
          <w:szCs w:val="20"/>
          <w:u w:val="single"/>
        </w:rPr>
      </w:pPr>
      <w:bookmarkStart w:id="2" w:name="_Hlk65156254"/>
      <w:r w:rsidRPr="002B41E7">
        <w:rPr>
          <w:rFonts w:eastAsia="Times New Roman" w:cs="Times New Roman"/>
          <w:szCs w:val="20"/>
        </w:rPr>
        <w:t>LONG TERM DEBT PROCEEDS increased by</w:t>
      </w:r>
      <w:r w:rsidRPr="002B41E7">
        <w:rPr>
          <w:rFonts w:eastAsia="Times New Roman" w:cs="Times New Roman"/>
          <w:szCs w:val="20"/>
        </w:rPr>
        <w:tab/>
      </w:r>
      <w:r w:rsidRPr="002B41E7">
        <w:rPr>
          <w:rFonts w:eastAsia="Times New Roman" w:cs="Times New Roman"/>
          <w:szCs w:val="20"/>
        </w:rPr>
        <w:tab/>
        <w:t xml:space="preserve">                </w:t>
      </w:r>
      <w:bookmarkStart w:id="3" w:name="_Hlk65156340"/>
      <w:bookmarkEnd w:id="2"/>
      <w:r w:rsidRPr="002B41E7">
        <w:rPr>
          <w:rFonts w:eastAsia="Times New Roman" w:cs="Times New Roman"/>
          <w:szCs w:val="20"/>
        </w:rPr>
        <w:t xml:space="preserve">   </w:t>
      </w:r>
      <w:r w:rsidRPr="002B41E7">
        <w:rPr>
          <w:rFonts w:eastAsia="Times New Roman" w:cs="Times New Roman"/>
          <w:szCs w:val="20"/>
          <w:u w:val="single"/>
        </w:rPr>
        <w:tab/>
        <w:t xml:space="preserve">        </w:t>
      </w:r>
      <w:bookmarkStart w:id="4" w:name="_Hlk65156421"/>
      <w:r w:rsidRPr="002B41E7">
        <w:rPr>
          <w:rFonts w:eastAsia="Times New Roman" w:cs="Times New Roman"/>
          <w:szCs w:val="24"/>
          <w:u w:val="single"/>
        </w:rPr>
        <w:t>$0</w:t>
      </w:r>
      <w:bookmarkEnd w:id="3"/>
      <w:bookmarkEnd w:id="4"/>
    </w:p>
    <w:p w:rsidR="002B41E7" w:rsidRPr="002B41E7" w:rsidRDefault="002B41E7" w:rsidP="002B41E7">
      <w:pPr>
        <w:ind w:left="2880"/>
        <w:jc w:val="left"/>
        <w:rPr>
          <w:rFonts w:eastAsia="Times New Roman" w:cs="Times New Roman"/>
          <w:szCs w:val="20"/>
        </w:rPr>
      </w:pPr>
      <w:r w:rsidRPr="002B41E7">
        <w:rPr>
          <w:rFonts w:eastAsia="Times New Roman" w:cs="Times New Roman"/>
          <w:szCs w:val="20"/>
        </w:rPr>
        <w:tab/>
      </w:r>
      <w:r w:rsidRPr="002B41E7">
        <w:rPr>
          <w:rFonts w:eastAsia="Times New Roman" w:cs="Times New Roman"/>
          <w:szCs w:val="20"/>
        </w:rPr>
        <w:tab/>
      </w:r>
      <w:r w:rsidRPr="002B41E7">
        <w:rPr>
          <w:rFonts w:eastAsia="Times New Roman" w:cs="Times New Roman"/>
          <w:szCs w:val="20"/>
        </w:rPr>
        <w:tab/>
      </w:r>
      <w:r w:rsidRPr="002B41E7">
        <w:rPr>
          <w:rFonts w:eastAsia="Times New Roman" w:cs="Times New Roman"/>
          <w:szCs w:val="20"/>
        </w:rPr>
        <w:tab/>
      </w:r>
      <w:r w:rsidRPr="002B41E7">
        <w:rPr>
          <w:rFonts w:eastAsia="Times New Roman" w:cs="Times New Roman"/>
          <w:szCs w:val="20"/>
        </w:rPr>
        <w:tab/>
        <w:t xml:space="preserve">         $848,147</w:t>
      </w:r>
    </w:p>
    <w:p w:rsidR="002B41E7" w:rsidRPr="002B41E7" w:rsidRDefault="002B41E7" w:rsidP="002B41E7">
      <w:pPr>
        <w:jc w:val="left"/>
        <w:rPr>
          <w:rFonts w:eastAsia="Times New Roman" w:cs="Times New Roman"/>
          <w:szCs w:val="20"/>
        </w:rPr>
      </w:pPr>
    </w:p>
    <w:p w:rsidR="002B41E7" w:rsidRPr="002B41E7" w:rsidRDefault="002B41E7" w:rsidP="002B41E7">
      <w:pPr>
        <w:jc w:val="left"/>
        <w:rPr>
          <w:rFonts w:eastAsia="Times New Roman" w:cs="Times New Roman"/>
          <w:szCs w:val="20"/>
        </w:rPr>
      </w:pPr>
      <w:r w:rsidRPr="002B41E7">
        <w:rPr>
          <w:rFonts w:eastAsia="Times New Roman" w:cs="Times New Roman"/>
          <w:szCs w:val="20"/>
        </w:rPr>
        <w:t>PASSED AND APPROVED this 8th day of March, 2021.</w:t>
      </w:r>
    </w:p>
    <w:p w:rsidR="002B41E7" w:rsidRPr="002B41E7" w:rsidRDefault="002B41E7" w:rsidP="002B41E7">
      <w:pPr>
        <w:jc w:val="left"/>
        <w:rPr>
          <w:rFonts w:eastAsia="Times New Roman" w:cs="Times New Roman"/>
          <w:szCs w:val="20"/>
        </w:rPr>
      </w:pPr>
    </w:p>
    <w:p w:rsidR="002B41E7" w:rsidRPr="002B41E7" w:rsidRDefault="002B41E7" w:rsidP="002B41E7">
      <w:pPr>
        <w:tabs>
          <w:tab w:val="left" w:pos="720"/>
          <w:tab w:val="right" w:pos="5040"/>
        </w:tabs>
        <w:jc w:val="left"/>
        <w:rPr>
          <w:rFonts w:eastAsia="Times New Roman" w:cs="Times New Roman"/>
          <w:szCs w:val="20"/>
        </w:rPr>
      </w:pPr>
      <w:r w:rsidRPr="002B41E7">
        <w:rPr>
          <w:rFonts w:eastAsia="Times New Roman" w:cs="Times New Roman"/>
          <w:szCs w:val="20"/>
        </w:rPr>
        <w:t>ATTEST:</w:t>
      </w:r>
    </w:p>
    <w:p w:rsidR="002B41E7" w:rsidRDefault="002B41E7" w:rsidP="002B41E7">
      <w:pPr>
        <w:rPr>
          <w:rFonts w:eastAsia="Times New Roman" w:cs="Times New Roman"/>
          <w:szCs w:val="20"/>
          <w:lang w:val="fr-FR"/>
        </w:rPr>
      </w:pPr>
    </w:p>
    <w:p w:rsidR="002B41E7" w:rsidRPr="002B41E7" w:rsidRDefault="005A611B" w:rsidP="005A611B">
      <w:pPr>
        <w:rPr>
          <w:rFonts w:eastAsia="Times New Roman" w:cs="Times New Roman"/>
          <w:szCs w:val="24"/>
        </w:rPr>
      </w:pPr>
      <w:r>
        <w:rPr>
          <w:rFonts w:eastAsia="Times New Roman" w:cs="Times New Roman"/>
          <w:szCs w:val="20"/>
          <w:lang w:val="fr-FR"/>
        </w:rPr>
        <w:t>/s/</w:t>
      </w:r>
      <w:r w:rsidR="002B41E7" w:rsidRPr="002B41E7">
        <w:rPr>
          <w:rFonts w:eastAsia="Times New Roman" w:cs="Times New Roman"/>
          <w:szCs w:val="24"/>
        </w:rPr>
        <w:t>Tibe Vander Linden</w:t>
      </w:r>
      <w:r w:rsidR="002B41E7" w:rsidRPr="002B41E7">
        <w:rPr>
          <w:rFonts w:eastAsia="Times New Roman" w:cs="Times New Roman"/>
          <w:szCs w:val="24"/>
        </w:rPr>
        <w:tab/>
      </w:r>
      <w:r w:rsidR="002B41E7" w:rsidRPr="002B41E7">
        <w:rPr>
          <w:rFonts w:eastAsia="Times New Roman" w:cs="Times New Roman"/>
          <w:szCs w:val="24"/>
        </w:rPr>
        <w:tab/>
      </w:r>
      <w:r w:rsidR="002B41E7" w:rsidRPr="002B41E7">
        <w:rPr>
          <w:rFonts w:eastAsia="Times New Roman" w:cs="Times New Roman"/>
          <w:szCs w:val="24"/>
        </w:rPr>
        <w:tab/>
      </w:r>
      <w:r>
        <w:rPr>
          <w:rFonts w:eastAsia="Times New Roman" w:cs="Times New Roman"/>
          <w:szCs w:val="24"/>
        </w:rPr>
        <w:t xml:space="preserve">   /s/</w:t>
      </w:r>
      <w:r w:rsidR="002B41E7" w:rsidRPr="002B41E7">
        <w:rPr>
          <w:rFonts w:eastAsia="Times New Roman" w:cs="Times New Roman"/>
          <w:szCs w:val="24"/>
        </w:rPr>
        <w:t>Santos Saucedo, Chairperson</w:t>
      </w:r>
    </w:p>
    <w:p w:rsidR="002B41E7" w:rsidRDefault="002B41E7" w:rsidP="002B41E7">
      <w:pPr>
        <w:tabs>
          <w:tab w:val="right" w:pos="720"/>
          <w:tab w:val="left" w:pos="3690"/>
          <w:tab w:val="left" w:pos="3960"/>
          <w:tab w:val="left" w:pos="4500"/>
        </w:tabs>
        <w:rPr>
          <w:rFonts w:eastAsia="Times New Roman" w:cs="Times New Roman"/>
          <w:szCs w:val="24"/>
        </w:rPr>
      </w:pPr>
      <w:r w:rsidRPr="002B41E7">
        <w:rPr>
          <w:rFonts w:eastAsia="Times New Roman" w:cs="Times New Roman"/>
          <w:szCs w:val="24"/>
        </w:rPr>
        <w:t>Muscatine County Auditor</w:t>
      </w:r>
      <w:r w:rsidRPr="002B41E7">
        <w:rPr>
          <w:rFonts w:eastAsia="Times New Roman" w:cs="Times New Roman"/>
          <w:szCs w:val="24"/>
        </w:rPr>
        <w:tab/>
      </w:r>
      <w:r w:rsidRPr="002B41E7">
        <w:rPr>
          <w:rFonts w:eastAsia="Times New Roman" w:cs="Times New Roman"/>
          <w:szCs w:val="24"/>
        </w:rPr>
        <w:tab/>
      </w:r>
      <w:r w:rsidRPr="002B41E7">
        <w:rPr>
          <w:rFonts w:eastAsia="Times New Roman" w:cs="Times New Roman"/>
          <w:szCs w:val="24"/>
        </w:rPr>
        <w:tab/>
        <w:t>Muscatine County Board of Supervisors</w:t>
      </w:r>
    </w:p>
    <w:p w:rsidR="005A611B" w:rsidRDefault="005A611B" w:rsidP="002B41E7">
      <w:pPr>
        <w:tabs>
          <w:tab w:val="right" w:pos="720"/>
          <w:tab w:val="left" w:pos="3690"/>
          <w:tab w:val="left" w:pos="3960"/>
          <w:tab w:val="left" w:pos="4500"/>
        </w:tabs>
        <w:rPr>
          <w:rFonts w:eastAsia="Times New Roman" w:cs="Times New Roman"/>
          <w:szCs w:val="24"/>
        </w:rPr>
      </w:pPr>
    </w:p>
    <w:p w:rsidR="005A611B" w:rsidRDefault="005A611B" w:rsidP="005A611B">
      <w:r>
        <w:t>On a motion by Sauer, second by Sorensen, the Board approved Resolution #03-08-21-</w:t>
      </w:r>
      <w:proofErr w:type="gramStart"/>
      <w:r>
        <w:t>04  FY</w:t>
      </w:r>
      <w:r w:rsidR="00352509">
        <w:t>20</w:t>
      </w:r>
      <w:r>
        <w:t>20</w:t>
      </w:r>
      <w:proofErr w:type="gramEnd"/>
      <w:r>
        <w:t>/21 Budget A</w:t>
      </w:r>
      <w:r w:rsidR="0017279D">
        <w:t>ppropriation</w:t>
      </w:r>
      <w:r>
        <w:t xml:space="preserve">s.  Roll call vote:  Ayes: All.  </w:t>
      </w:r>
    </w:p>
    <w:p w:rsidR="005A611B" w:rsidRDefault="005A611B" w:rsidP="002B41E7">
      <w:pPr>
        <w:tabs>
          <w:tab w:val="right" w:pos="720"/>
          <w:tab w:val="left" w:pos="3690"/>
          <w:tab w:val="left" w:pos="3960"/>
          <w:tab w:val="left" w:pos="4500"/>
        </w:tabs>
        <w:rPr>
          <w:rFonts w:eastAsia="Times New Roman" w:cs="Times New Roman"/>
          <w:szCs w:val="24"/>
        </w:rPr>
      </w:pPr>
    </w:p>
    <w:p w:rsidR="00B12FD1" w:rsidRPr="00B12FD1" w:rsidRDefault="00B12FD1" w:rsidP="00B12FD1">
      <w:pPr>
        <w:jc w:val="center"/>
        <w:rPr>
          <w:rFonts w:eastAsia="Times New Roman" w:cs="Times New Roman"/>
          <w:b/>
          <w:szCs w:val="20"/>
        </w:rPr>
      </w:pPr>
      <w:r w:rsidRPr="00B12FD1">
        <w:rPr>
          <w:rFonts w:eastAsia="Times New Roman" w:cs="Times New Roman"/>
          <w:b/>
          <w:szCs w:val="20"/>
        </w:rPr>
        <w:t>RESOLUTION # 03-08-21-04</w:t>
      </w:r>
    </w:p>
    <w:p w:rsidR="00B12FD1" w:rsidRPr="00B12FD1" w:rsidRDefault="00B12FD1" w:rsidP="00B12FD1">
      <w:pPr>
        <w:keepNext/>
        <w:jc w:val="center"/>
        <w:outlineLvl w:val="0"/>
        <w:rPr>
          <w:rFonts w:eastAsia="Times New Roman" w:cs="Times New Roman"/>
          <w:b/>
          <w:szCs w:val="20"/>
        </w:rPr>
      </w:pPr>
      <w:r w:rsidRPr="00B12FD1">
        <w:rPr>
          <w:rFonts w:eastAsia="Times New Roman" w:cs="Times New Roman"/>
          <w:b/>
          <w:szCs w:val="20"/>
        </w:rPr>
        <w:t>FY 2020/21 BUDGET APPROPRIATIONS</w:t>
      </w:r>
    </w:p>
    <w:p w:rsidR="00B12FD1" w:rsidRPr="00B12FD1" w:rsidRDefault="00B12FD1" w:rsidP="00B12FD1">
      <w:pPr>
        <w:jc w:val="left"/>
        <w:rPr>
          <w:rFonts w:eastAsia="Times New Roman" w:cs="Times New Roman"/>
          <w:szCs w:val="20"/>
        </w:rPr>
      </w:pPr>
    </w:p>
    <w:p w:rsidR="00B12FD1" w:rsidRPr="00B12FD1" w:rsidRDefault="00B12FD1" w:rsidP="00B12FD1">
      <w:pPr>
        <w:rPr>
          <w:rFonts w:eastAsia="Times New Roman" w:cs="Times New Roman"/>
          <w:szCs w:val="20"/>
        </w:rPr>
      </w:pPr>
      <w:r w:rsidRPr="00B12FD1">
        <w:rPr>
          <w:rFonts w:eastAsia="Times New Roman" w:cs="Times New Roman"/>
          <w:szCs w:val="20"/>
        </w:rPr>
        <w:t>WHEREAS, a public hearing has been held pursuant to Section 331.434(6), Code of Iowa, regarding proposed increases in expenditure amounts for Fiscal Year 2019/20: and</w:t>
      </w:r>
    </w:p>
    <w:p w:rsidR="00B12FD1" w:rsidRPr="00B12FD1" w:rsidRDefault="00B12FD1" w:rsidP="00B12FD1">
      <w:pPr>
        <w:rPr>
          <w:rFonts w:eastAsia="Times New Roman" w:cs="Times New Roman"/>
          <w:szCs w:val="20"/>
        </w:rPr>
      </w:pPr>
    </w:p>
    <w:p w:rsidR="00B12FD1" w:rsidRPr="00B12FD1" w:rsidRDefault="00B12FD1" w:rsidP="00B12FD1">
      <w:pPr>
        <w:rPr>
          <w:rFonts w:eastAsia="Times New Roman" w:cs="Times New Roman"/>
          <w:szCs w:val="20"/>
        </w:rPr>
      </w:pPr>
      <w:r w:rsidRPr="00B12FD1">
        <w:rPr>
          <w:rFonts w:eastAsia="Times New Roman" w:cs="Times New Roman"/>
          <w:szCs w:val="20"/>
        </w:rPr>
        <w:t>WHEREAS, the amendment does not increase the taxes to be collected in the Fiscal Year ending June 30, 2020: and</w:t>
      </w:r>
    </w:p>
    <w:p w:rsidR="00B12FD1" w:rsidRPr="00B12FD1" w:rsidRDefault="00B12FD1" w:rsidP="00B12FD1">
      <w:pPr>
        <w:rPr>
          <w:rFonts w:eastAsia="Times New Roman" w:cs="Times New Roman"/>
          <w:szCs w:val="20"/>
        </w:rPr>
      </w:pPr>
    </w:p>
    <w:p w:rsidR="00B12FD1" w:rsidRPr="00B12FD1" w:rsidRDefault="00B12FD1" w:rsidP="00B12FD1">
      <w:pPr>
        <w:rPr>
          <w:rFonts w:eastAsia="Times New Roman" w:cs="Times New Roman"/>
          <w:szCs w:val="20"/>
        </w:rPr>
      </w:pPr>
      <w:r w:rsidRPr="00B12FD1">
        <w:rPr>
          <w:rFonts w:eastAsia="Times New Roman" w:cs="Times New Roman"/>
          <w:szCs w:val="20"/>
        </w:rPr>
        <w:t>WHEREAS, all comments from the public have been heard;</w:t>
      </w:r>
    </w:p>
    <w:p w:rsidR="00B12FD1" w:rsidRPr="00B12FD1" w:rsidRDefault="00B12FD1" w:rsidP="00B12FD1">
      <w:pPr>
        <w:rPr>
          <w:rFonts w:eastAsia="Times New Roman" w:cs="Times New Roman"/>
          <w:szCs w:val="20"/>
        </w:rPr>
      </w:pPr>
    </w:p>
    <w:p w:rsidR="00B12FD1" w:rsidRPr="00B12FD1" w:rsidRDefault="00B12FD1" w:rsidP="00B12FD1">
      <w:pPr>
        <w:rPr>
          <w:rFonts w:eastAsia="Times New Roman" w:cs="Times New Roman"/>
          <w:szCs w:val="20"/>
        </w:rPr>
      </w:pPr>
      <w:r w:rsidRPr="00B12FD1">
        <w:rPr>
          <w:rFonts w:eastAsia="Times New Roman" w:cs="Times New Roman"/>
          <w:szCs w:val="20"/>
        </w:rPr>
        <w:t>THEREFORE, BE IT RESOLVED that the following amounts be appropriated as follows:</w:t>
      </w:r>
    </w:p>
    <w:p w:rsidR="00B12FD1" w:rsidRPr="00B12FD1" w:rsidRDefault="00B12FD1" w:rsidP="00B12FD1">
      <w:pPr>
        <w:rPr>
          <w:rFonts w:eastAsia="Times New Roman" w:cs="Times New Roman"/>
          <w:szCs w:val="20"/>
        </w:rPr>
      </w:pPr>
    </w:p>
    <w:p w:rsidR="00B12FD1" w:rsidRPr="00B12FD1" w:rsidRDefault="00B12FD1" w:rsidP="00B12FD1">
      <w:pPr>
        <w:numPr>
          <w:ilvl w:val="0"/>
          <w:numId w:val="1"/>
        </w:numPr>
        <w:tabs>
          <w:tab w:val="left" w:pos="720"/>
          <w:tab w:val="right" w:pos="5040"/>
          <w:tab w:val="left" w:pos="5760"/>
        </w:tabs>
        <w:jc w:val="left"/>
        <w:rPr>
          <w:rFonts w:eastAsia="Times New Roman" w:cs="Times New Roman"/>
          <w:szCs w:val="20"/>
        </w:rPr>
      </w:pPr>
      <w:r w:rsidRPr="00B12FD1">
        <w:rPr>
          <w:rFonts w:eastAsia="Times New Roman" w:cs="Times New Roman"/>
          <w:szCs w:val="20"/>
        </w:rPr>
        <w:t>Board/Administration</w:t>
      </w:r>
      <w:r w:rsidRPr="00B12FD1">
        <w:rPr>
          <w:rFonts w:eastAsia="Times New Roman" w:cs="Times New Roman"/>
          <w:szCs w:val="20"/>
        </w:rPr>
        <w:tab/>
        <w:t>0</w:t>
      </w:r>
      <w:r w:rsidRPr="00B12FD1">
        <w:rPr>
          <w:rFonts w:eastAsia="Times New Roman" w:cs="Times New Roman"/>
          <w:szCs w:val="20"/>
        </w:rPr>
        <w:tab/>
      </w:r>
      <w:r w:rsidRPr="00B12FD1">
        <w:rPr>
          <w:rFonts w:eastAsia="Times New Roman" w:cs="Times New Roman"/>
          <w:szCs w:val="20"/>
        </w:rPr>
        <w:tab/>
      </w:r>
    </w:p>
    <w:p w:rsidR="00B12FD1" w:rsidRPr="00B12FD1" w:rsidRDefault="00B12FD1" w:rsidP="00B12FD1">
      <w:pPr>
        <w:keepNext/>
        <w:numPr>
          <w:ilvl w:val="0"/>
          <w:numId w:val="1"/>
        </w:numPr>
        <w:tabs>
          <w:tab w:val="left" w:pos="720"/>
          <w:tab w:val="right" w:pos="5040"/>
          <w:tab w:val="left" w:pos="5760"/>
        </w:tabs>
        <w:jc w:val="left"/>
        <w:outlineLvl w:val="1"/>
        <w:rPr>
          <w:rFonts w:eastAsia="Times New Roman" w:cs="Times New Roman"/>
          <w:szCs w:val="20"/>
        </w:rPr>
      </w:pPr>
      <w:r w:rsidRPr="00B12FD1">
        <w:rPr>
          <w:rFonts w:eastAsia="Times New Roman" w:cs="Times New Roman"/>
          <w:szCs w:val="20"/>
        </w:rPr>
        <w:t>Auditor</w:t>
      </w:r>
      <w:r w:rsidRPr="00B12FD1">
        <w:rPr>
          <w:rFonts w:eastAsia="Times New Roman" w:cs="Times New Roman"/>
          <w:szCs w:val="20"/>
        </w:rPr>
        <w:tab/>
        <w:t>0</w:t>
      </w:r>
      <w:r w:rsidRPr="00B12FD1">
        <w:rPr>
          <w:rFonts w:eastAsia="Times New Roman" w:cs="Times New Roman"/>
          <w:szCs w:val="20"/>
        </w:rPr>
        <w:tab/>
      </w:r>
      <w:r w:rsidRPr="00B12FD1">
        <w:rPr>
          <w:rFonts w:eastAsia="Times New Roman" w:cs="Times New Roman"/>
          <w:szCs w:val="20"/>
        </w:rPr>
        <w:tab/>
      </w:r>
      <w:r w:rsidRPr="00B12FD1">
        <w:rPr>
          <w:rFonts w:eastAsia="Times New Roman" w:cs="Times New Roman"/>
          <w:szCs w:val="20"/>
        </w:rPr>
        <w:tab/>
      </w:r>
      <w:r w:rsidRPr="00B12FD1">
        <w:rPr>
          <w:rFonts w:eastAsia="Times New Roman" w:cs="Times New Roman"/>
          <w:szCs w:val="20"/>
        </w:rPr>
        <w:tab/>
      </w:r>
      <w:r w:rsidRPr="00B12FD1">
        <w:rPr>
          <w:rFonts w:eastAsia="Times New Roman" w:cs="Times New Roman"/>
          <w:szCs w:val="20"/>
        </w:rPr>
        <w:tab/>
      </w:r>
      <w:r w:rsidRPr="00B12FD1">
        <w:rPr>
          <w:rFonts w:eastAsia="Times New Roman" w:cs="Times New Roman"/>
          <w:szCs w:val="20"/>
        </w:rPr>
        <w:tab/>
      </w:r>
    </w:p>
    <w:p w:rsidR="00B12FD1" w:rsidRPr="00B12FD1" w:rsidRDefault="00B12FD1" w:rsidP="00B12FD1">
      <w:pPr>
        <w:numPr>
          <w:ilvl w:val="0"/>
          <w:numId w:val="1"/>
        </w:numPr>
        <w:tabs>
          <w:tab w:val="left" w:pos="720"/>
          <w:tab w:val="right" w:pos="5040"/>
          <w:tab w:val="left" w:pos="5760"/>
        </w:tabs>
        <w:jc w:val="left"/>
        <w:rPr>
          <w:rFonts w:eastAsia="Times New Roman" w:cs="Times New Roman"/>
          <w:szCs w:val="20"/>
        </w:rPr>
      </w:pPr>
      <w:r w:rsidRPr="00B12FD1">
        <w:rPr>
          <w:rFonts w:eastAsia="Times New Roman" w:cs="Times New Roman"/>
          <w:szCs w:val="20"/>
        </w:rPr>
        <w:t>Treasurer</w:t>
      </w:r>
      <w:r w:rsidRPr="00B12FD1">
        <w:rPr>
          <w:rFonts w:eastAsia="Times New Roman" w:cs="Times New Roman"/>
          <w:szCs w:val="20"/>
        </w:rPr>
        <w:tab/>
        <w:t>0</w:t>
      </w:r>
      <w:r w:rsidRPr="00B12FD1">
        <w:rPr>
          <w:rFonts w:eastAsia="Times New Roman" w:cs="Times New Roman"/>
          <w:szCs w:val="20"/>
        </w:rPr>
        <w:tab/>
      </w:r>
    </w:p>
    <w:p w:rsidR="00B12FD1" w:rsidRPr="00B12FD1" w:rsidRDefault="00B12FD1" w:rsidP="00B12FD1">
      <w:pPr>
        <w:numPr>
          <w:ilvl w:val="0"/>
          <w:numId w:val="1"/>
        </w:numPr>
        <w:tabs>
          <w:tab w:val="left" w:pos="720"/>
          <w:tab w:val="right" w:pos="5040"/>
        </w:tabs>
        <w:jc w:val="left"/>
        <w:rPr>
          <w:rFonts w:eastAsia="Times New Roman" w:cs="Times New Roman"/>
          <w:szCs w:val="20"/>
        </w:rPr>
      </w:pPr>
      <w:r w:rsidRPr="00B12FD1">
        <w:rPr>
          <w:rFonts w:eastAsia="Times New Roman" w:cs="Times New Roman"/>
          <w:szCs w:val="20"/>
        </w:rPr>
        <w:t>Attorney</w:t>
      </w:r>
      <w:r w:rsidRPr="00B12FD1">
        <w:rPr>
          <w:rFonts w:eastAsia="Times New Roman" w:cs="Times New Roman"/>
          <w:szCs w:val="20"/>
        </w:rPr>
        <w:tab/>
        <w:t>119,375</w:t>
      </w:r>
      <w:r w:rsidRPr="00B12FD1">
        <w:rPr>
          <w:rFonts w:eastAsia="Times New Roman" w:cs="Times New Roman"/>
          <w:szCs w:val="20"/>
        </w:rPr>
        <w:tab/>
      </w:r>
    </w:p>
    <w:p w:rsidR="00B12FD1" w:rsidRPr="00B12FD1" w:rsidRDefault="00B12FD1" w:rsidP="00B12FD1">
      <w:pPr>
        <w:numPr>
          <w:ilvl w:val="0"/>
          <w:numId w:val="1"/>
        </w:numPr>
        <w:tabs>
          <w:tab w:val="left" w:pos="720"/>
          <w:tab w:val="right" w:pos="5040"/>
        </w:tabs>
        <w:jc w:val="left"/>
        <w:rPr>
          <w:rFonts w:eastAsia="Times New Roman" w:cs="Times New Roman"/>
          <w:szCs w:val="20"/>
        </w:rPr>
      </w:pPr>
      <w:r w:rsidRPr="00B12FD1">
        <w:rPr>
          <w:rFonts w:eastAsia="Times New Roman" w:cs="Times New Roman"/>
          <w:szCs w:val="20"/>
        </w:rPr>
        <w:t>Sheriff</w:t>
      </w:r>
      <w:r w:rsidRPr="00B12FD1">
        <w:rPr>
          <w:rFonts w:eastAsia="Times New Roman" w:cs="Times New Roman"/>
          <w:szCs w:val="20"/>
        </w:rPr>
        <w:tab/>
        <w:t>104,925</w:t>
      </w:r>
    </w:p>
    <w:p w:rsidR="00B12FD1" w:rsidRPr="00B12FD1" w:rsidRDefault="00B12FD1" w:rsidP="00B12FD1">
      <w:pPr>
        <w:keepNext/>
        <w:numPr>
          <w:ilvl w:val="0"/>
          <w:numId w:val="1"/>
        </w:numPr>
        <w:tabs>
          <w:tab w:val="left" w:pos="720"/>
          <w:tab w:val="right" w:pos="5040"/>
        </w:tabs>
        <w:jc w:val="left"/>
        <w:outlineLvl w:val="1"/>
        <w:rPr>
          <w:rFonts w:eastAsia="Times New Roman" w:cs="Times New Roman"/>
          <w:szCs w:val="20"/>
        </w:rPr>
      </w:pPr>
      <w:r w:rsidRPr="00B12FD1">
        <w:rPr>
          <w:rFonts w:eastAsia="Times New Roman" w:cs="Times New Roman"/>
          <w:szCs w:val="20"/>
        </w:rPr>
        <w:t>Jail</w:t>
      </w:r>
      <w:r w:rsidRPr="00B12FD1">
        <w:rPr>
          <w:rFonts w:eastAsia="Times New Roman" w:cs="Times New Roman"/>
          <w:szCs w:val="20"/>
        </w:rPr>
        <w:tab/>
        <w:t>193,500</w:t>
      </w:r>
    </w:p>
    <w:p w:rsidR="00B12FD1" w:rsidRPr="00B12FD1" w:rsidRDefault="00B12FD1" w:rsidP="00B12FD1">
      <w:pPr>
        <w:numPr>
          <w:ilvl w:val="0"/>
          <w:numId w:val="1"/>
        </w:numPr>
        <w:tabs>
          <w:tab w:val="left" w:pos="720"/>
          <w:tab w:val="right" w:pos="5040"/>
        </w:tabs>
        <w:jc w:val="left"/>
        <w:rPr>
          <w:rFonts w:eastAsia="Times New Roman" w:cs="Times New Roman"/>
          <w:szCs w:val="20"/>
        </w:rPr>
      </w:pPr>
      <w:r w:rsidRPr="00B12FD1">
        <w:rPr>
          <w:rFonts w:eastAsia="Times New Roman" w:cs="Times New Roman"/>
          <w:szCs w:val="20"/>
        </w:rPr>
        <w:t>Recorder</w:t>
      </w:r>
      <w:r w:rsidRPr="00B12FD1">
        <w:rPr>
          <w:rFonts w:eastAsia="Times New Roman" w:cs="Times New Roman"/>
          <w:szCs w:val="20"/>
        </w:rPr>
        <w:tab/>
        <w:t>0</w:t>
      </w:r>
      <w:r w:rsidRPr="00B12FD1">
        <w:rPr>
          <w:rFonts w:eastAsia="Times New Roman" w:cs="Times New Roman"/>
          <w:szCs w:val="20"/>
        </w:rPr>
        <w:tab/>
      </w:r>
      <w:r w:rsidRPr="00B12FD1">
        <w:rPr>
          <w:rFonts w:eastAsia="Times New Roman" w:cs="Times New Roman"/>
          <w:szCs w:val="20"/>
        </w:rPr>
        <w:tab/>
      </w:r>
    </w:p>
    <w:p w:rsidR="00B12FD1" w:rsidRPr="00B12FD1" w:rsidRDefault="00B12FD1" w:rsidP="00B12FD1">
      <w:pPr>
        <w:numPr>
          <w:ilvl w:val="0"/>
          <w:numId w:val="2"/>
        </w:numPr>
        <w:tabs>
          <w:tab w:val="left" w:pos="720"/>
          <w:tab w:val="right" w:pos="5040"/>
        </w:tabs>
        <w:jc w:val="left"/>
        <w:rPr>
          <w:rFonts w:eastAsia="Times New Roman" w:cs="Times New Roman"/>
          <w:szCs w:val="20"/>
        </w:rPr>
      </w:pPr>
      <w:r w:rsidRPr="00B12FD1">
        <w:rPr>
          <w:rFonts w:eastAsia="Times New Roman" w:cs="Times New Roman"/>
          <w:szCs w:val="20"/>
        </w:rPr>
        <w:t>Engineer</w:t>
      </w:r>
      <w:r w:rsidRPr="00B12FD1">
        <w:rPr>
          <w:rFonts w:eastAsia="Times New Roman" w:cs="Times New Roman"/>
          <w:szCs w:val="20"/>
        </w:rPr>
        <w:tab/>
        <w:t>0</w:t>
      </w:r>
      <w:r w:rsidRPr="00B12FD1">
        <w:rPr>
          <w:rFonts w:eastAsia="Times New Roman" w:cs="Times New Roman"/>
          <w:szCs w:val="20"/>
        </w:rPr>
        <w:tab/>
      </w:r>
    </w:p>
    <w:p w:rsidR="00B12FD1" w:rsidRPr="00B12FD1" w:rsidRDefault="00B12FD1" w:rsidP="00B12FD1">
      <w:pPr>
        <w:tabs>
          <w:tab w:val="right" w:pos="5040"/>
        </w:tabs>
        <w:jc w:val="left"/>
        <w:rPr>
          <w:rFonts w:eastAsia="Times New Roman" w:cs="Times New Roman"/>
          <w:szCs w:val="20"/>
        </w:rPr>
      </w:pPr>
      <w:r w:rsidRPr="00B12FD1">
        <w:rPr>
          <w:rFonts w:eastAsia="Times New Roman" w:cs="Times New Roman"/>
          <w:szCs w:val="20"/>
        </w:rPr>
        <w:t>22        Conservation Board</w:t>
      </w:r>
      <w:r w:rsidRPr="00B12FD1">
        <w:rPr>
          <w:rFonts w:eastAsia="Times New Roman" w:cs="Times New Roman"/>
          <w:szCs w:val="20"/>
        </w:rPr>
        <w:tab/>
        <w:t>0</w:t>
      </w:r>
      <w:r w:rsidRPr="00B12FD1">
        <w:rPr>
          <w:rFonts w:eastAsia="Times New Roman" w:cs="Times New Roman"/>
          <w:szCs w:val="20"/>
        </w:rPr>
        <w:tab/>
      </w:r>
    </w:p>
    <w:p w:rsidR="00B12FD1" w:rsidRPr="00B12FD1" w:rsidRDefault="00B12FD1" w:rsidP="00B12FD1">
      <w:pPr>
        <w:tabs>
          <w:tab w:val="right" w:pos="5040"/>
        </w:tabs>
        <w:jc w:val="left"/>
        <w:rPr>
          <w:rFonts w:eastAsia="Times New Roman" w:cs="Times New Roman"/>
          <w:szCs w:val="20"/>
        </w:rPr>
      </w:pPr>
      <w:r w:rsidRPr="00B12FD1">
        <w:rPr>
          <w:rFonts w:eastAsia="Times New Roman" w:cs="Times New Roman"/>
          <w:szCs w:val="20"/>
        </w:rPr>
        <w:t>24        DHS</w:t>
      </w:r>
      <w:r w:rsidRPr="00B12FD1">
        <w:rPr>
          <w:rFonts w:eastAsia="Times New Roman" w:cs="Times New Roman"/>
          <w:szCs w:val="20"/>
        </w:rPr>
        <w:tab/>
        <w:t>0</w:t>
      </w:r>
    </w:p>
    <w:p w:rsidR="00B12FD1" w:rsidRPr="00B12FD1" w:rsidRDefault="00B12FD1" w:rsidP="00B12FD1">
      <w:pPr>
        <w:tabs>
          <w:tab w:val="right" w:pos="5040"/>
        </w:tabs>
        <w:jc w:val="left"/>
        <w:rPr>
          <w:rFonts w:eastAsia="Times New Roman" w:cs="Times New Roman"/>
          <w:szCs w:val="20"/>
        </w:rPr>
      </w:pPr>
      <w:r w:rsidRPr="00B12FD1">
        <w:rPr>
          <w:rFonts w:eastAsia="Times New Roman" w:cs="Times New Roman"/>
          <w:szCs w:val="20"/>
        </w:rPr>
        <w:t>25        Community Services</w:t>
      </w:r>
      <w:r w:rsidRPr="00B12FD1">
        <w:rPr>
          <w:rFonts w:eastAsia="Times New Roman" w:cs="Times New Roman"/>
          <w:szCs w:val="20"/>
        </w:rPr>
        <w:tab/>
        <w:t>0</w:t>
      </w:r>
      <w:r w:rsidRPr="00B12FD1">
        <w:rPr>
          <w:rFonts w:eastAsia="Times New Roman" w:cs="Times New Roman"/>
          <w:szCs w:val="20"/>
        </w:rPr>
        <w:tab/>
      </w:r>
      <w:r w:rsidRPr="00B12FD1">
        <w:rPr>
          <w:rFonts w:eastAsia="Times New Roman" w:cs="Times New Roman"/>
          <w:szCs w:val="20"/>
        </w:rPr>
        <w:tab/>
      </w:r>
      <w:r w:rsidRPr="00B12FD1">
        <w:rPr>
          <w:rFonts w:eastAsia="Times New Roman" w:cs="Times New Roman"/>
          <w:szCs w:val="20"/>
        </w:rPr>
        <w:tab/>
      </w:r>
    </w:p>
    <w:p w:rsidR="00B12FD1" w:rsidRPr="00B12FD1" w:rsidRDefault="00B12FD1" w:rsidP="00B12FD1">
      <w:pPr>
        <w:numPr>
          <w:ilvl w:val="0"/>
          <w:numId w:val="3"/>
        </w:numPr>
        <w:tabs>
          <w:tab w:val="left" w:pos="720"/>
          <w:tab w:val="right" w:pos="5040"/>
        </w:tabs>
        <w:jc w:val="left"/>
        <w:rPr>
          <w:rFonts w:eastAsia="Times New Roman" w:cs="Times New Roman"/>
          <w:szCs w:val="20"/>
        </w:rPr>
      </w:pPr>
      <w:r w:rsidRPr="00B12FD1">
        <w:rPr>
          <w:rFonts w:eastAsia="Times New Roman" w:cs="Times New Roman"/>
          <w:szCs w:val="20"/>
        </w:rPr>
        <w:t>Medical Examiner</w:t>
      </w:r>
      <w:r w:rsidRPr="00B12FD1">
        <w:rPr>
          <w:rFonts w:eastAsia="Times New Roman" w:cs="Times New Roman"/>
          <w:szCs w:val="20"/>
        </w:rPr>
        <w:tab/>
        <w:t>44,500</w:t>
      </w:r>
    </w:p>
    <w:p w:rsidR="00B12FD1" w:rsidRPr="00B12FD1" w:rsidRDefault="00B12FD1" w:rsidP="00B12FD1">
      <w:pPr>
        <w:keepNext/>
        <w:numPr>
          <w:ilvl w:val="0"/>
          <w:numId w:val="7"/>
        </w:numPr>
        <w:tabs>
          <w:tab w:val="left" w:pos="720"/>
          <w:tab w:val="right" w:pos="5040"/>
        </w:tabs>
        <w:jc w:val="left"/>
        <w:outlineLvl w:val="2"/>
        <w:rPr>
          <w:rFonts w:eastAsia="Times New Roman" w:cs="Times New Roman"/>
          <w:szCs w:val="20"/>
        </w:rPr>
      </w:pPr>
      <w:r w:rsidRPr="00B12FD1">
        <w:rPr>
          <w:rFonts w:eastAsia="Times New Roman" w:cs="Times New Roman"/>
          <w:szCs w:val="20"/>
        </w:rPr>
        <w:t xml:space="preserve">      Court Services</w:t>
      </w:r>
      <w:r w:rsidRPr="00B12FD1">
        <w:rPr>
          <w:rFonts w:eastAsia="Times New Roman" w:cs="Times New Roman"/>
          <w:szCs w:val="20"/>
        </w:rPr>
        <w:tab/>
        <w:t>20,000</w:t>
      </w:r>
    </w:p>
    <w:p w:rsidR="00B12FD1" w:rsidRPr="00B12FD1" w:rsidRDefault="00B12FD1" w:rsidP="00B12FD1">
      <w:pPr>
        <w:numPr>
          <w:ilvl w:val="0"/>
          <w:numId w:val="4"/>
        </w:numPr>
        <w:tabs>
          <w:tab w:val="left" w:pos="720"/>
          <w:tab w:val="right" w:pos="5040"/>
        </w:tabs>
        <w:jc w:val="left"/>
        <w:rPr>
          <w:rFonts w:eastAsia="Times New Roman" w:cs="Times New Roman"/>
          <w:szCs w:val="20"/>
        </w:rPr>
      </w:pPr>
      <w:r w:rsidRPr="00B12FD1">
        <w:rPr>
          <w:rFonts w:eastAsia="Times New Roman" w:cs="Times New Roman"/>
          <w:szCs w:val="20"/>
        </w:rPr>
        <w:t xml:space="preserve">      Board of Health</w:t>
      </w:r>
      <w:r w:rsidRPr="00B12FD1">
        <w:rPr>
          <w:rFonts w:eastAsia="Times New Roman" w:cs="Times New Roman"/>
          <w:szCs w:val="20"/>
        </w:rPr>
        <w:tab/>
        <w:t>268,997</w:t>
      </w:r>
      <w:r w:rsidRPr="00B12FD1">
        <w:rPr>
          <w:rFonts w:eastAsia="Times New Roman" w:cs="Times New Roman"/>
          <w:szCs w:val="20"/>
        </w:rPr>
        <w:tab/>
      </w:r>
    </w:p>
    <w:p w:rsidR="00B12FD1" w:rsidRPr="00B12FD1" w:rsidRDefault="00B12FD1" w:rsidP="00B12FD1">
      <w:pPr>
        <w:numPr>
          <w:ilvl w:val="0"/>
          <w:numId w:val="5"/>
        </w:numPr>
        <w:tabs>
          <w:tab w:val="left" w:pos="720"/>
          <w:tab w:val="right" w:pos="5040"/>
        </w:tabs>
        <w:jc w:val="left"/>
        <w:rPr>
          <w:rFonts w:eastAsia="Times New Roman" w:cs="Times New Roman"/>
          <w:szCs w:val="20"/>
        </w:rPr>
      </w:pPr>
      <w:r w:rsidRPr="00B12FD1">
        <w:rPr>
          <w:rFonts w:eastAsia="Times New Roman" w:cs="Times New Roman"/>
          <w:szCs w:val="20"/>
        </w:rPr>
        <w:t>General Services</w:t>
      </w:r>
      <w:r w:rsidRPr="00B12FD1">
        <w:rPr>
          <w:rFonts w:eastAsia="Times New Roman" w:cs="Times New Roman"/>
          <w:szCs w:val="20"/>
        </w:rPr>
        <w:tab/>
        <w:t>40,000</w:t>
      </w:r>
      <w:r w:rsidRPr="00B12FD1">
        <w:rPr>
          <w:rFonts w:eastAsia="Times New Roman" w:cs="Times New Roman"/>
          <w:szCs w:val="20"/>
        </w:rPr>
        <w:tab/>
      </w:r>
    </w:p>
    <w:p w:rsidR="00B12FD1" w:rsidRPr="00B12FD1" w:rsidRDefault="00B12FD1" w:rsidP="00B12FD1">
      <w:pPr>
        <w:numPr>
          <w:ilvl w:val="0"/>
          <w:numId w:val="5"/>
        </w:numPr>
        <w:tabs>
          <w:tab w:val="left" w:pos="720"/>
          <w:tab w:val="right" w:pos="5040"/>
        </w:tabs>
        <w:jc w:val="left"/>
        <w:rPr>
          <w:rFonts w:eastAsia="Times New Roman" w:cs="Times New Roman"/>
          <w:szCs w:val="20"/>
        </w:rPr>
      </w:pPr>
      <w:r w:rsidRPr="00B12FD1">
        <w:rPr>
          <w:rFonts w:eastAsia="Times New Roman" w:cs="Times New Roman"/>
          <w:szCs w:val="20"/>
        </w:rPr>
        <w:t>Information Services</w:t>
      </w:r>
      <w:r w:rsidRPr="00B12FD1">
        <w:rPr>
          <w:rFonts w:eastAsia="Times New Roman" w:cs="Times New Roman"/>
          <w:szCs w:val="20"/>
        </w:rPr>
        <w:tab/>
        <w:t>0</w:t>
      </w:r>
    </w:p>
    <w:p w:rsidR="00B12FD1" w:rsidRPr="00B12FD1" w:rsidRDefault="00B12FD1" w:rsidP="00B12FD1">
      <w:pPr>
        <w:numPr>
          <w:ilvl w:val="0"/>
          <w:numId w:val="5"/>
        </w:numPr>
        <w:tabs>
          <w:tab w:val="left" w:pos="720"/>
          <w:tab w:val="right" w:pos="5040"/>
        </w:tabs>
        <w:jc w:val="left"/>
        <w:rPr>
          <w:rFonts w:eastAsia="Times New Roman" w:cs="Times New Roman"/>
          <w:szCs w:val="20"/>
        </w:rPr>
      </w:pPr>
      <w:r w:rsidRPr="00B12FD1">
        <w:rPr>
          <w:rFonts w:eastAsia="Times New Roman" w:cs="Times New Roman"/>
          <w:szCs w:val="20"/>
        </w:rPr>
        <w:t>Zoning</w:t>
      </w:r>
      <w:r w:rsidRPr="00B12FD1">
        <w:rPr>
          <w:rFonts w:eastAsia="Times New Roman" w:cs="Times New Roman"/>
          <w:szCs w:val="20"/>
        </w:rPr>
        <w:tab/>
        <w:t>0</w:t>
      </w:r>
    </w:p>
    <w:p w:rsidR="00B12FD1" w:rsidRPr="00B12FD1" w:rsidRDefault="00B12FD1" w:rsidP="00B12FD1">
      <w:pPr>
        <w:numPr>
          <w:ilvl w:val="0"/>
          <w:numId w:val="6"/>
        </w:numPr>
        <w:tabs>
          <w:tab w:val="left" w:pos="720"/>
          <w:tab w:val="right" w:pos="5040"/>
        </w:tabs>
        <w:jc w:val="left"/>
        <w:rPr>
          <w:rFonts w:eastAsia="Times New Roman" w:cs="Times New Roman"/>
          <w:szCs w:val="20"/>
        </w:rPr>
      </w:pPr>
      <w:r w:rsidRPr="00B12FD1">
        <w:rPr>
          <w:rFonts w:eastAsia="Times New Roman" w:cs="Times New Roman"/>
          <w:szCs w:val="20"/>
        </w:rPr>
        <w:lastRenderedPageBreak/>
        <w:t>Mental Health Administration</w:t>
      </w:r>
      <w:r w:rsidRPr="00B12FD1">
        <w:rPr>
          <w:rFonts w:eastAsia="Times New Roman" w:cs="Times New Roman"/>
          <w:szCs w:val="20"/>
        </w:rPr>
        <w:tab/>
        <w:t>0</w:t>
      </w:r>
      <w:r w:rsidRPr="00B12FD1">
        <w:rPr>
          <w:rFonts w:eastAsia="Times New Roman" w:cs="Times New Roman"/>
          <w:szCs w:val="20"/>
        </w:rPr>
        <w:tab/>
      </w:r>
      <w:r w:rsidRPr="00B12FD1">
        <w:rPr>
          <w:rFonts w:eastAsia="Times New Roman" w:cs="Times New Roman"/>
          <w:szCs w:val="20"/>
        </w:rPr>
        <w:tab/>
      </w:r>
      <w:r w:rsidRPr="00B12FD1">
        <w:rPr>
          <w:rFonts w:eastAsia="Times New Roman" w:cs="Times New Roman"/>
          <w:szCs w:val="20"/>
        </w:rPr>
        <w:tab/>
      </w:r>
      <w:r w:rsidRPr="00B12FD1">
        <w:rPr>
          <w:rFonts w:eastAsia="Times New Roman" w:cs="Times New Roman"/>
          <w:szCs w:val="20"/>
        </w:rPr>
        <w:tab/>
      </w:r>
    </w:p>
    <w:p w:rsidR="00B12FD1" w:rsidRPr="00B12FD1" w:rsidRDefault="00B12FD1" w:rsidP="00B12FD1">
      <w:pPr>
        <w:tabs>
          <w:tab w:val="left" w:pos="720"/>
          <w:tab w:val="right" w:pos="5040"/>
        </w:tabs>
        <w:jc w:val="left"/>
        <w:rPr>
          <w:rFonts w:eastAsia="Times New Roman" w:cs="Times New Roman"/>
          <w:szCs w:val="20"/>
        </w:rPr>
      </w:pPr>
      <w:r w:rsidRPr="00B12FD1">
        <w:rPr>
          <w:rFonts w:eastAsia="Times New Roman" w:cs="Times New Roman"/>
          <w:szCs w:val="20"/>
        </w:rPr>
        <w:t>99</w:t>
      </w:r>
      <w:r w:rsidRPr="00B12FD1">
        <w:rPr>
          <w:rFonts w:eastAsia="Times New Roman" w:cs="Times New Roman"/>
          <w:szCs w:val="20"/>
        </w:rPr>
        <w:tab/>
      </w:r>
      <w:proofErr w:type="spellStart"/>
      <w:r w:rsidRPr="00B12FD1">
        <w:rPr>
          <w:rFonts w:eastAsia="Times New Roman" w:cs="Times New Roman"/>
          <w:szCs w:val="20"/>
        </w:rPr>
        <w:t>Nondepartmental</w:t>
      </w:r>
      <w:proofErr w:type="spellEnd"/>
      <w:r w:rsidRPr="00B12FD1">
        <w:rPr>
          <w:rFonts w:eastAsia="Times New Roman" w:cs="Times New Roman"/>
          <w:szCs w:val="20"/>
        </w:rPr>
        <w:tab/>
        <w:t>594,695</w:t>
      </w:r>
    </w:p>
    <w:p w:rsidR="00B12FD1" w:rsidRPr="00B12FD1" w:rsidRDefault="00B12FD1" w:rsidP="00B12FD1">
      <w:pPr>
        <w:tabs>
          <w:tab w:val="left" w:pos="720"/>
          <w:tab w:val="right" w:pos="5040"/>
        </w:tabs>
        <w:jc w:val="left"/>
        <w:rPr>
          <w:rFonts w:eastAsia="Times New Roman" w:cs="Times New Roman"/>
          <w:szCs w:val="20"/>
        </w:rPr>
      </w:pPr>
      <w:r w:rsidRPr="00B12FD1">
        <w:rPr>
          <w:rFonts w:eastAsia="Times New Roman" w:cs="Times New Roman"/>
          <w:szCs w:val="20"/>
        </w:rPr>
        <w:t>00</w:t>
      </w:r>
      <w:r w:rsidRPr="00B12FD1">
        <w:rPr>
          <w:rFonts w:eastAsia="Times New Roman" w:cs="Times New Roman"/>
          <w:szCs w:val="20"/>
        </w:rPr>
        <w:tab/>
      </w:r>
      <w:proofErr w:type="spellStart"/>
      <w:r w:rsidRPr="00B12FD1">
        <w:rPr>
          <w:rFonts w:eastAsia="Times New Roman" w:cs="Times New Roman"/>
          <w:szCs w:val="20"/>
        </w:rPr>
        <w:t>Nonprogram</w:t>
      </w:r>
      <w:proofErr w:type="spellEnd"/>
      <w:r w:rsidRPr="00B12FD1">
        <w:rPr>
          <w:rFonts w:eastAsia="Times New Roman" w:cs="Times New Roman"/>
          <w:szCs w:val="20"/>
        </w:rPr>
        <w:tab/>
        <w:t>0</w:t>
      </w:r>
    </w:p>
    <w:p w:rsidR="00B12FD1" w:rsidRPr="00B12FD1" w:rsidRDefault="00B12FD1" w:rsidP="00B12FD1">
      <w:pPr>
        <w:tabs>
          <w:tab w:val="left" w:pos="720"/>
          <w:tab w:val="right" w:pos="5040"/>
        </w:tabs>
        <w:jc w:val="left"/>
        <w:rPr>
          <w:rFonts w:eastAsia="Times New Roman" w:cs="Times New Roman"/>
          <w:szCs w:val="20"/>
        </w:rPr>
      </w:pPr>
      <w:r w:rsidRPr="00B12FD1">
        <w:rPr>
          <w:rFonts w:ascii="Arial Narrow" w:eastAsia="Times New Roman" w:hAnsi="Arial Narrow" w:cs="Times New Roman"/>
          <w:sz w:val="20"/>
          <w:szCs w:val="20"/>
        </w:rPr>
        <w:tab/>
      </w:r>
      <w:r w:rsidRPr="00B12FD1">
        <w:rPr>
          <w:rFonts w:ascii="Arial Narrow" w:eastAsia="Times New Roman" w:hAnsi="Arial Narrow" w:cs="Times New Roman"/>
          <w:sz w:val="20"/>
          <w:szCs w:val="20"/>
        </w:rPr>
        <w:tab/>
        <w:t>_____________</w:t>
      </w:r>
      <w:r w:rsidRPr="00B12FD1">
        <w:rPr>
          <w:rFonts w:ascii="Arial Narrow" w:eastAsia="Times New Roman" w:hAnsi="Arial Narrow" w:cs="Times New Roman"/>
          <w:sz w:val="20"/>
          <w:szCs w:val="20"/>
        </w:rPr>
        <w:tab/>
      </w:r>
      <w:r w:rsidRPr="00B12FD1">
        <w:rPr>
          <w:rFonts w:ascii="Arial Narrow" w:eastAsia="Times New Roman" w:hAnsi="Arial Narrow" w:cs="Times New Roman"/>
          <w:sz w:val="20"/>
          <w:szCs w:val="20"/>
        </w:rPr>
        <w:tab/>
      </w:r>
      <w:r w:rsidRPr="00B12FD1">
        <w:rPr>
          <w:rFonts w:ascii="Arial Narrow" w:eastAsia="Times New Roman" w:hAnsi="Arial Narrow" w:cs="Times New Roman"/>
          <w:sz w:val="20"/>
          <w:szCs w:val="20"/>
        </w:rPr>
        <w:tab/>
      </w:r>
      <w:r w:rsidRPr="00B12FD1">
        <w:rPr>
          <w:rFonts w:ascii="Arial Narrow" w:eastAsia="Times New Roman" w:hAnsi="Arial Narrow" w:cs="Times New Roman"/>
          <w:sz w:val="20"/>
          <w:szCs w:val="20"/>
        </w:rPr>
        <w:tab/>
      </w:r>
      <w:r w:rsidRPr="00B12FD1">
        <w:rPr>
          <w:rFonts w:eastAsia="Times New Roman" w:cs="Times New Roman"/>
          <w:szCs w:val="20"/>
        </w:rPr>
        <w:tab/>
      </w:r>
      <w:r w:rsidRPr="00B12FD1">
        <w:rPr>
          <w:rFonts w:eastAsia="Times New Roman" w:cs="Times New Roman"/>
          <w:szCs w:val="20"/>
        </w:rPr>
        <w:tab/>
      </w:r>
      <w:r w:rsidRPr="00B12FD1">
        <w:rPr>
          <w:rFonts w:eastAsia="Times New Roman" w:cs="Times New Roman"/>
          <w:szCs w:val="20"/>
        </w:rPr>
        <w:tab/>
      </w:r>
      <w:r w:rsidRPr="00B12FD1">
        <w:rPr>
          <w:rFonts w:eastAsia="Times New Roman" w:cs="Times New Roman"/>
          <w:szCs w:val="20"/>
        </w:rPr>
        <w:tab/>
        <w:t>$1,385,992</w:t>
      </w:r>
    </w:p>
    <w:p w:rsidR="0017279D" w:rsidRPr="0017279D" w:rsidRDefault="0017279D" w:rsidP="0017279D">
      <w:pPr>
        <w:tabs>
          <w:tab w:val="left" w:pos="720"/>
          <w:tab w:val="right" w:pos="5040"/>
        </w:tabs>
        <w:jc w:val="left"/>
        <w:rPr>
          <w:rFonts w:eastAsia="Times New Roman" w:cs="Times New Roman"/>
          <w:szCs w:val="20"/>
        </w:rPr>
      </w:pPr>
    </w:p>
    <w:p w:rsidR="0017279D" w:rsidRPr="0017279D" w:rsidRDefault="0017279D" w:rsidP="0017279D">
      <w:pPr>
        <w:tabs>
          <w:tab w:val="left" w:pos="720"/>
          <w:tab w:val="right" w:pos="5040"/>
        </w:tabs>
        <w:jc w:val="left"/>
        <w:rPr>
          <w:rFonts w:eastAsia="Times New Roman" w:cs="Times New Roman"/>
          <w:szCs w:val="20"/>
        </w:rPr>
      </w:pPr>
      <w:r w:rsidRPr="0017279D">
        <w:rPr>
          <w:rFonts w:eastAsia="Times New Roman" w:cs="Times New Roman"/>
          <w:szCs w:val="20"/>
        </w:rPr>
        <w:t>It is further resolved that all appropriations made pursuant to this RESOLUTION lapse at the close of business on June 30, 2021.</w:t>
      </w:r>
    </w:p>
    <w:p w:rsidR="0017279D" w:rsidRPr="0017279D" w:rsidRDefault="0017279D" w:rsidP="0017279D">
      <w:pPr>
        <w:tabs>
          <w:tab w:val="left" w:pos="720"/>
          <w:tab w:val="right" w:pos="5040"/>
        </w:tabs>
        <w:jc w:val="left"/>
        <w:rPr>
          <w:rFonts w:eastAsia="Times New Roman" w:cs="Times New Roman"/>
          <w:szCs w:val="20"/>
        </w:rPr>
      </w:pPr>
    </w:p>
    <w:p w:rsidR="0017279D" w:rsidRPr="0017279D" w:rsidRDefault="0017279D" w:rsidP="0017279D">
      <w:pPr>
        <w:tabs>
          <w:tab w:val="left" w:pos="720"/>
          <w:tab w:val="right" w:pos="5040"/>
        </w:tabs>
        <w:jc w:val="left"/>
        <w:rPr>
          <w:rFonts w:eastAsia="Times New Roman" w:cs="Times New Roman"/>
          <w:szCs w:val="20"/>
        </w:rPr>
      </w:pPr>
      <w:r w:rsidRPr="0017279D">
        <w:rPr>
          <w:rFonts w:eastAsia="Times New Roman" w:cs="Times New Roman"/>
          <w:szCs w:val="20"/>
        </w:rPr>
        <w:t>Passed and approved this 8th day of March, 2021.</w:t>
      </w:r>
    </w:p>
    <w:p w:rsidR="0017279D" w:rsidRPr="0017279D" w:rsidRDefault="0017279D" w:rsidP="0017279D">
      <w:pPr>
        <w:tabs>
          <w:tab w:val="left" w:pos="720"/>
          <w:tab w:val="right" w:pos="5040"/>
        </w:tabs>
        <w:jc w:val="left"/>
        <w:rPr>
          <w:rFonts w:eastAsia="Times New Roman" w:cs="Times New Roman"/>
          <w:szCs w:val="20"/>
        </w:rPr>
      </w:pPr>
    </w:p>
    <w:p w:rsidR="0017279D" w:rsidRPr="0017279D" w:rsidRDefault="0017279D" w:rsidP="0017279D">
      <w:pPr>
        <w:tabs>
          <w:tab w:val="left" w:pos="720"/>
          <w:tab w:val="right" w:pos="5040"/>
        </w:tabs>
        <w:jc w:val="left"/>
        <w:rPr>
          <w:rFonts w:eastAsia="Times New Roman" w:cs="Times New Roman"/>
          <w:szCs w:val="20"/>
        </w:rPr>
      </w:pPr>
      <w:r w:rsidRPr="0017279D">
        <w:rPr>
          <w:rFonts w:eastAsia="Times New Roman" w:cs="Times New Roman"/>
          <w:szCs w:val="20"/>
        </w:rPr>
        <w:t>ATTEST:</w:t>
      </w:r>
    </w:p>
    <w:p w:rsidR="0017279D" w:rsidRPr="0017279D" w:rsidRDefault="0017279D" w:rsidP="0017279D">
      <w:pPr>
        <w:tabs>
          <w:tab w:val="left" w:pos="720"/>
          <w:tab w:val="right" w:pos="5040"/>
        </w:tabs>
        <w:jc w:val="left"/>
        <w:rPr>
          <w:rFonts w:eastAsia="Times New Roman" w:cs="Times New Roman"/>
          <w:szCs w:val="20"/>
        </w:rPr>
      </w:pPr>
    </w:p>
    <w:p w:rsidR="0017279D" w:rsidRPr="0017279D" w:rsidRDefault="0017279D" w:rsidP="0017279D">
      <w:pPr>
        <w:tabs>
          <w:tab w:val="left" w:pos="720"/>
          <w:tab w:val="right" w:pos="5040"/>
        </w:tabs>
        <w:jc w:val="left"/>
        <w:rPr>
          <w:rFonts w:eastAsia="Times New Roman" w:cs="Times New Roman"/>
          <w:szCs w:val="24"/>
        </w:rPr>
      </w:pPr>
      <w:r>
        <w:rPr>
          <w:rFonts w:eastAsia="Times New Roman" w:cs="Times New Roman"/>
          <w:szCs w:val="20"/>
        </w:rPr>
        <w:t>/s/</w:t>
      </w:r>
      <w:r>
        <w:rPr>
          <w:rFonts w:eastAsia="Times New Roman" w:cs="Times New Roman"/>
          <w:szCs w:val="24"/>
        </w:rPr>
        <w:t>Tibe Vander Linden                                       /s/</w:t>
      </w:r>
      <w:r w:rsidRPr="0017279D">
        <w:rPr>
          <w:rFonts w:eastAsia="Times New Roman" w:cs="Times New Roman"/>
          <w:szCs w:val="24"/>
        </w:rPr>
        <w:tab/>
        <w:t>Santos Saucedo, Chairperson</w:t>
      </w:r>
    </w:p>
    <w:p w:rsidR="0017279D" w:rsidRPr="0017279D" w:rsidRDefault="0017279D" w:rsidP="0017279D">
      <w:pPr>
        <w:tabs>
          <w:tab w:val="right" w:pos="720"/>
          <w:tab w:val="left" w:pos="3690"/>
          <w:tab w:val="left" w:pos="3960"/>
          <w:tab w:val="left" w:pos="4500"/>
        </w:tabs>
        <w:rPr>
          <w:rFonts w:eastAsia="Times New Roman" w:cs="Times New Roman"/>
          <w:szCs w:val="24"/>
        </w:rPr>
      </w:pPr>
      <w:r w:rsidRPr="0017279D">
        <w:rPr>
          <w:rFonts w:eastAsia="Times New Roman" w:cs="Times New Roman"/>
          <w:szCs w:val="24"/>
        </w:rPr>
        <w:t>Muscatine County Auditor</w:t>
      </w:r>
      <w:r w:rsidRPr="0017279D">
        <w:rPr>
          <w:rFonts w:eastAsia="Times New Roman" w:cs="Times New Roman"/>
          <w:szCs w:val="24"/>
        </w:rPr>
        <w:tab/>
      </w:r>
      <w:r w:rsidRPr="0017279D">
        <w:rPr>
          <w:rFonts w:eastAsia="Times New Roman" w:cs="Times New Roman"/>
          <w:szCs w:val="24"/>
        </w:rPr>
        <w:tab/>
      </w:r>
      <w:r w:rsidRPr="0017279D">
        <w:rPr>
          <w:rFonts w:eastAsia="Times New Roman" w:cs="Times New Roman"/>
          <w:szCs w:val="24"/>
        </w:rPr>
        <w:tab/>
        <w:t>Muscatine County Board of Supervisors</w:t>
      </w:r>
    </w:p>
    <w:p w:rsidR="0017279D" w:rsidRPr="0017279D" w:rsidRDefault="0017279D" w:rsidP="0017279D">
      <w:pPr>
        <w:tabs>
          <w:tab w:val="left" w:pos="720"/>
          <w:tab w:val="right" w:pos="5040"/>
        </w:tabs>
        <w:jc w:val="left"/>
        <w:rPr>
          <w:rFonts w:eastAsia="Times New Roman" w:cs="Times New Roman"/>
          <w:szCs w:val="20"/>
        </w:rPr>
      </w:pPr>
    </w:p>
    <w:p w:rsidR="00901797" w:rsidRDefault="00901797">
      <w:r>
        <w:t>On a motion by</w:t>
      </w:r>
      <w:r w:rsidR="00381D85">
        <w:t xml:space="preserve"> Sorensen</w:t>
      </w:r>
      <w:r w:rsidR="00A65355">
        <w:t>,</w:t>
      </w:r>
      <w:r>
        <w:t xml:space="preserve"> second by</w:t>
      </w:r>
      <w:r w:rsidR="00381D85">
        <w:t xml:space="preserve"> Mather</w:t>
      </w:r>
      <w:r>
        <w:t xml:space="preserve">, </w:t>
      </w:r>
      <w:r w:rsidR="00991D5D">
        <w:t xml:space="preserve">the Board </w:t>
      </w:r>
      <w:r w:rsidR="002B6752">
        <w:t>accepted</w:t>
      </w:r>
      <w:r w:rsidR="00991D5D">
        <w:t xml:space="preserve"> completion of the Muscatine County She</w:t>
      </w:r>
      <w:r w:rsidR="002B6752">
        <w:t xml:space="preserve">riff’s Office Addition Project.  </w:t>
      </w:r>
      <w:r w:rsidR="00991D5D">
        <w:t>Ayes:  All.</w:t>
      </w:r>
    </w:p>
    <w:p w:rsidR="008B3A82" w:rsidRDefault="008B3A82"/>
    <w:p w:rsidR="008B3A82" w:rsidRDefault="00BE6673">
      <w:r>
        <w:t>The Board reviewed a Special Use P</w:t>
      </w:r>
      <w:r w:rsidR="008B3A82">
        <w:t xml:space="preserve">ermit granted by the Muscatine County Board of Adjustment on March 5, 2021.  </w:t>
      </w:r>
      <w:r>
        <w:t xml:space="preserve">Case #21-03-01 is an application filed by Joel R. and Susan C. </w:t>
      </w:r>
      <w:proofErr w:type="spellStart"/>
      <w:r>
        <w:t>McKillip</w:t>
      </w:r>
      <w:proofErr w:type="spellEnd"/>
      <w:r>
        <w:t xml:space="preserve">, Record Owners and Tillman Infrastructure by Christy </w:t>
      </w:r>
      <w:proofErr w:type="spellStart"/>
      <w:r>
        <w:t>Eichorn</w:t>
      </w:r>
      <w:proofErr w:type="spellEnd"/>
      <w:r>
        <w:t>, Applicant.  This property is located</w:t>
      </w:r>
      <w:r w:rsidR="0033380C">
        <w:t xml:space="preserve"> in Moscow Township in the SE</w:t>
      </w:r>
      <m:oMath>
        <m:f>
          <m:fPr>
            <m:type m:val="skw"/>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4</m:t>
            </m:r>
          </m:den>
        </m:f>
      </m:oMath>
      <w:r>
        <w:t xml:space="preserve"> of Sec. 7-T78N-R2W, at the corner of Mohawk Avenue and Hwy. 6, containing approximately 32.65 acres and is zoned A-1 Agricultural District.  This request, if approve</w:t>
      </w:r>
      <w:r w:rsidR="00BB2E10">
        <w:t>d</w:t>
      </w:r>
      <w:r>
        <w:t xml:space="preserve">, would allow the Zoning Administrator to issue a Special Use </w:t>
      </w:r>
      <w:r w:rsidR="00BB2E10">
        <w:t xml:space="preserve">Permit in order to place a 250 foot tall telecommunications tower approximately 315 feet North of Hwy. 6 in a 100 foot square leased area for commercial purposes.  </w:t>
      </w:r>
      <w:r w:rsidR="00774261">
        <w:t xml:space="preserve">The Board of Adjustment approved this request. </w:t>
      </w:r>
    </w:p>
    <w:p w:rsidR="008B3A82" w:rsidRDefault="008B3A82"/>
    <w:p w:rsidR="008B3A82" w:rsidRDefault="008B3A82">
      <w:r>
        <w:t>On a motion by Sorensen, second by Holliday, the Board approve</w:t>
      </w:r>
      <w:r w:rsidR="005B1774">
        <w:t>d</w:t>
      </w:r>
      <w:r w:rsidR="00076F42">
        <w:t xml:space="preserve"> Resolution #03-08-21-05 Authorizing Weight Embargoes on Secondary Roads in Muscatine, County, Iowa.  Ayes:  All. </w:t>
      </w:r>
    </w:p>
    <w:p w:rsidR="00076F42" w:rsidRDefault="00076F42"/>
    <w:p w:rsidR="00076F42" w:rsidRDefault="00076F42" w:rsidP="00076F42">
      <w:pPr>
        <w:pStyle w:val="Title"/>
      </w:pPr>
      <w:r>
        <w:t>RESOLUTION # 03-08-21-05</w:t>
      </w:r>
    </w:p>
    <w:p w:rsidR="00076F42" w:rsidRPr="00370FBB" w:rsidRDefault="00076F42" w:rsidP="00076F42">
      <w:pPr>
        <w:jc w:val="center"/>
      </w:pPr>
      <w:r w:rsidRPr="00370FBB">
        <w:rPr>
          <w:b/>
          <w:bCs/>
        </w:rPr>
        <w:t>AUTHORIZING WEIGHT EMBARGOES ON SECONDARY ROADS</w:t>
      </w:r>
    </w:p>
    <w:p w:rsidR="00076F42" w:rsidRDefault="00076F42" w:rsidP="00076F42">
      <w:pPr>
        <w:jc w:val="center"/>
        <w:rPr>
          <w:b/>
        </w:rPr>
      </w:pPr>
      <w:r>
        <w:rPr>
          <w:b/>
        </w:rPr>
        <w:t xml:space="preserve"> IN MUSCATINE COUNTY, IOWA</w:t>
      </w:r>
    </w:p>
    <w:p w:rsidR="00076F42" w:rsidRDefault="00076F42" w:rsidP="00076F42">
      <w:pPr>
        <w:rPr>
          <w:b/>
        </w:rPr>
      </w:pPr>
    </w:p>
    <w:p w:rsidR="00076F42" w:rsidRDefault="00076F42" w:rsidP="00076F42">
      <w:r>
        <w:t xml:space="preserve">WHEREAS, the Muscatine County Board of Supervisors recognizes that </w:t>
      </w:r>
      <w:r w:rsidRPr="00370FBB">
        <w:t>recent weather conditions have caused soft subgrade and surface conditions to develop on some Secondary Roads; and</w:t>
      </w:r>
    </w:p>
    <w:p w:rsidR="00076F42" w:rsidRDefault="00076F42" w:rsidP="00076F42"/>
    <w:p w:rsidR="00076F42" w:rsidRDefault="00076F42" w:rsidP="00076F42">
      <w:pPr>
        <w:pStyle w:val="BodyText"/>
      </w:pPr>
      <w:r>
        <w:t>WHEREAS, Sections 321.236(8), 321.255, 321.471 and 321.473 of the Code of Iowa provide the authority for local authorities to impose restrictions as to the weight of vehicles to be operated on any highway under their jurisdiction and Section 321.463 establishes the penalty for violating said restrictions;</w:t>
      </w:r>
    </w:p>
    <w:p w:rsidR="00076F42" w:rsidRPr="00370FBB" w:rsidRDefault="00076F42" w:rsidP="00076F42">
      <w:r w:rsidRPr="00370FBB">
        <w:t> </w:t>
      </w:r>
    </w:p>
    <w:p w:rsidR="00076F42" w:rsidRDefault="00076F42" w:rsidP="00076F42">
      <w:r>
        <w:t xml:space="preserve">NOW, THEREFORE, be it resolved by the Board of Supervisors of Muscatine County, Iowa, that </w:t>
      </w:r>
      <w:r w:rsidRPr="00370FBB">
        <w:t xml:space="preserve">an embargo be authorized where necessary on the Secondary Roads System for </w:t>
      </w:r>
      <w:r>
        <w:t>Muscatine</w:t>
      </w:r>
      <w:r w:rsidRPr="00370FBB">
        <w:t xml:space="preserve"> </w:t>
      </w:r>
      <w:r w:rsidRPr="00370FBB">
        <w:lastRenderedPageBreak/>
        <w:t xml:space="preserve">County.  </w:t>
      </w:r>
      <w:r>
        <w:t xml:space="preserve">The County Engineer is directed to </w:t>
      </w:r>
      <w:r w:rsidRPr="00370FBB">
        <w:t xml:space="preserve">restrict all traffic to an </w:t>
      </w:r>
      <w:r>
        <w:t>11</w:t>
      </w:r>
      <w:r w:rsidRPr="00370FBB">
        <w:t xml:space="preserve">-ton gross load </w:t>
      </w:r>
      <w:r>
        <w:t xml:space="preserve">where deemed necessary on certain sections of the road system </w:t>
      </w:r>
      <w:r w:rsidRPr="00370FBB">
        <w:t xml:space="preserve">and </w:t>
      </w:r>
      <w:r>
        <w:t xml:space="preserve">to erect signs to advise the traveling public of these limits, in accordance with Section 321.472.  If conditions warrant, the embargo is rescinded by the removal of signs by direction of the </w:t>
      </w:r>
      <w:smartTag w:uri="urn:schemas-microsoft-com:office:smarttags" w:element="place">
        <w:smartTag w:uri="urn:schemas-microsoft-com:office:smarttags" w:element="PlaceType">
          <w:r>
            <w:t>County</w:t>
          </w:r>
        </w:smartTag>
        <w:r>
          <w:t xml:space="preserve"> </w:t>
        </w:r>
        <w:smartTag w:uri="urn:schemas-microsoft-com:office:smarttags" w:element="PlaceName">
          <w:r>
            <w:t>Engineer</w:t>
          </w:r>
        </w:smartTag>
      </w:smartTag>
      <w:r>
        <w:t xml:space="preserve">. </w:t>
      </w:r>
    </w:p>
    <w:p w:rsidR="00076F42" w:rsidRDefault="00076F42" w:rsidP="00076F42"/>
    <w:p w:rsidR="00076F42" w:rsidRDefault="00076F42" w:rsidP="00076F42">
      <w:pPr>
        <w:tabs>
          <w:tab w:val="right" w:pos="720"/>
        </w:tabs>
      </w:pPr>
      <w:r>
        <w:t>ATTEST:</w:t>
      </w:r>
    </w:p>
    <w:p w:rsidR="00076F42" w:rsidRDefault="00076F42" w:rsidP="00076F42">
      <w:pPr>
        <w:tabs>
          <w:tab w:val="right" w:pos="720"/>
        </w:tabs>
      </w:pPr>
    </w:p>
    <w:p w:rsidR="00076F42" w:rsidRPr="00D42E98" w:rsidRDefault="00076F42" w:rsidP="00076F42">
      <w:pPr>
        <w:tabs>
          <w:tab w:val="right" w:pos="720"/>
        </w:tabs>
      </w:pPr>
      <w:r>
        <w:t xml:space="preserve">/s/ </w:t>
      </w:r>
      <w:r w:rsidRPr="00D42E98">
        <w:t>Tibe Vander Linden</w:t>
      </w:r>
      <w:r w:rsidRPr="00D42E98">
        <w:tab/>
      </w:r>
      <w:r w:rsidRPr="00D42E98">
        <w:tab/>
      </w:r>
      <w:r w:rsidRPr="00D42E98">
        <w:tab/>
      </w:r>
      <w:r>
        <w:t xml:space="preserve">   /s/</w:t>
      </w:r>
      <w:r w:rsidRPr="00D42E98">
        <w:t>Santos Saucedo, Chairperson</w:t>
      </w:r>
    </w:p>
    <w:p w:rsidR="00076F42" w:rsidRPr="00D42E98" w:rsidRDefault="00076F42" w:rsidP="00076F42">
      <w:pPr>
        <w:tabs>
          <w:tab w:val="right" w:pos="720"/>
          <w:tab w:val="left" w:pos="3690"/>
          <w:tab w:val="left" w:pos="3960"/>
          <w:tab w:val="left" w:pos="4500"/>
        </w:tabs>
      </w:pPr>
      <w:r w:rsidRPr="00D42E98">
        <w:t>Muscatine County Auditor</w:t>
      </w:r>
      <w:r w:rsidRPr="00D42E98">
        <w:tab/>
      </w:r>
      <w:r w:rsidRPr="00D42E98">
        <w:tab/>
      </w:r>
      <w:r w:rsidRPr="00D42E98">
        <w:tab/>
        <w:t>Muscatine County Board of Supervisors</w:t>
      </w:r>
    </w:p>
    <w:p w:rsidR="00076F42" w:rsidRDefault="00076F42"/>
    <w:p w:rsidR="00901797" w:rsidRDefault="00076F42">
      <w:r>
        <w:t>On a motion by Sorensen, second by Holliday, the B</w:t>
      </w:r>
      <w:r w:rsidR="001A28CB">
        <w:t xml:space="preserve">oard </w:t>
      </w:r>
      <w:r w:rsidR="007E467C">
        <w:t>awarded</w:t>
      </w:r>
      <w:r w:rsidR="001A28CB">
        <w:t xml:space="preserve"> a bid fo</w:t>
      </w:r>
      <w:r w:rsidR="007E467C">
        <w:t>r L-(M21-3)—73-70 Seal Coat on v</w:t>
      </w:r>
      <w:r w:rsidR="001A28CB">
        <w:t xml:space="preserve">arious roads throughout the </w:t>
      </w:r>
      <w:r w:rsidR="007E467C">
        <w:t>C</w:t>
      </w:r>
      <w:r w:rsidR="001A28CB">
        <w:t xml:space="preserve">ounty.  Ayes: All. </w:t>
      </w:r>
    </w:p>
    <w:p w:rsidR="001A28CB" w:rsidRDefault="001A28CB"/>
    <w:p w:rsidR="001A28CB" w:rsidRDefault="001A28CB">
      <w:r>
        <w:t xml:space="preserve">County Engineer Keith White reviewed various projects.  Saucedo requested an updated Five Year Plan Map </w:t>
      </w:r>
      <w:r w:rsidR="008D3C6D">
        <w:t>to show what projects have been completed.  White stated that three bridges</w:t>
      </w:r>
      <w:r w:rsidR="00C02E25">
        <w:t>, in the C</w:t>
      </w:r>
      <w:r w:rsidR="008D3C6D">
        <w:t xml:space="preserve">ounty </w:t>
      </w:r>
      <w:r w:rsidR="00C02E25">
        <w:t>located on Trolley Ave</w:t>
      </w:r>
      <w:r w:rsidR="00296346">
        <w:t>nue</w:t>
      </w:r>
      <w:r w:rsidR="00C02E25">
        <w:t xml:space="preserve">., York Avenue and N. </w:t>
      </w:r>
      <w:proofErr w:type="spellStart"/>
      <w:r w:rsidR="00C02E25">
        <w:t>Isett</w:t>
      </w:r>
      <w:proofErr w:type="spellEnd"/>
      <w:r w:rsidR="00C02E25">
        <w:t xml:space="preserve"> Avenue are identified by the State as historic.  White stated the bridges are the exact same design and were built in the 1950’s.  </w:t>
      </w:r>
    </w:p>
    <w:p w:rsidR="006C0BEC" w:rsidRDefault="006C0BEC"/>
    <w:p w:rsidR="00560B9A" w:rsidRDefault="002E358A">
      <w:r>
        <w:t>Discussion was held with County Attorney Jim Barry regarding the Amended &amp; Restated Muscatine-Louisa-Cedar Counties &amp; DNE Drug Task Fo</w:t>
      </w:r>
      <w:r w:rsidR="00296346">
        <w:t>rce Agreement</w:t>
      </w:r>
      <w:r w:rsidR="00C92B88">
        <w:t>.  Saucedo questioned if minutes are being taken at the meetings.  Barry confirm</w:t>
      </w:r>
      <w:r w:rsidR="00476F49">
        <w:t>ed that minutes are being taken and will be published but the protection of individuals will be maintained.</w:t>
      </w:r>
      <w:r w:rsidR="00C92B88">
        <w:t xml:space="preserve">  Sorensen</w:t>
      </w:r>
      <w:r w:rsidR="00E147C8">
        <w:t xml:space="preserve"> asked how funds are managed.  Barry stated that both checkbooks are managed with the County Administrative Office.  </w:t>
      </w:r>
      <w:r>
        <w:t>On a motion by Sorensen, second by Mather, the Board approved an Amended &amp; Restated Muscatine-Louisa-Cedar Counties &amp; DNE Drug Task Force Agreement</w:t>
      </w:r>
      <w:r w:rsidR="00296346">
        <w:t xml:space="preserve">. </w:t>
      </w:r>
      <w:r w:rsidR="00C92B88">
        <w:t xml:space="preserve">Ayes:  All.  </w:t>
      </w:r>
    </w:p>
    <w:p w:rsidR="00E147C8" w:rsidRDefault="00E147C8"/>
    <w:p w:rsidR="00E147C8" w:rsidRDefault="00E147C8">
      <w:r>
        <w:t>On a motion by Sauer, second by Holliday, the Board approve</w:t>
      </w:r>
      <w:r w:rsidR="006B43E5">
        <w:t>d</w:t>
      </w:r>
      <w:r>
        <w:t xml:space="preserve"> a renewal application and ownership change for a Class BB Beer (</w:t>
      </w:r>
      <w:r w:rsidR="00F541D3">
        <w:t>includes wine cool</w:t>
      </w:r>
      <w:r>
        <w:t xml:space="preserve">ers), Sunday Sales and Outdoor Service permit for the City of Muscatine, DBA Muscatine Municipal Golf Course, 1820 HWY 38, Muscatine, IA.  Ayes:  All.  </w:t>
      </w:r>
    </w:p>
    <w:p w:rsidR="0059429B" w:rsidRDefault="0059429B"/>
    <w:p w:rsidR="0059429B" w:rsidRDefault="007B29B0">
      <w:r>
        <w:t xml:space="preserve">The Board canvassed the Eastern Iowa Community College </w:t>
      </w:r>
      <w:r w:rsidR="00A70119">
        <w:t xml:space="preserve">(Merged Area IX) Special Election held on March 2, 2021. </w:t>
      </w:r>
      <w:r w:rsidR="001D52D7">
        <w:t xml:space="preserve">Auditor Tibe Vander Linden stated </w:t>
      </w:r>
      <w:r w:rsidR="00A70119">
        <w:t>Scott C</w:t>
      </w:r>
      <w:r w:rsidR="000E2D5D">
        <w:t xml:space="preserve">ounty was </w:t>
      </w:r>
      <w:r w:rsidR="00A70119">
        <w:t>the Control County for this election. Results for Muscatine C</w:t>
      </w:r>
      <w:r w:rsidR="00B17EC8">
        <w:t>ounty were as</w:t>
      </w:r>
      <w:r w:rsidR="00A70119">
        <w:t xml:space="preserve"> follows:  </w:t>
      </w:r>
      <w:r w:rsidR="00CD281E">
        <w:t>For the Proposition-SR</w:t>
      </w:r>
      <w:r w:rsidR="00B17EC8">
        <w:t xml:space="preserve">:  153 votes were cast.  </w:t>
      </w:r>
      <w:r w:rsidR="00CD281E">
        <w:t xml:space="preserve">Yes received </w:t>
      </w:r>
      <w:r w:rsidR="00B17EC8">
        <w:t xml:space="preserve">121 votes; </w:t>
      </w:r>
      <w:r w:rsidR="00CD281E">
        <w:t xml:space="preserve">No received </w:t>
      </w:r>
      <w:r w:rsidR="00B17EC8">
        <w:t xml:space="preserve">32 votes.  </w:t>
      </w:r>
      <w:r w:rsidR="000E2D5D">
        <w:t>For the Board</w:t>
      </w:r>
      <w:r w:rsidR="00B91295">
        <w:t xml:space="preserve"> of Directors-District VIII:  65 </w:t>
      </w:r>
      <w:r w:rsidR="00CD281E">
        <w:t>votes were cast</w:t>
      </w:r>
      <w:proofErr w:type="gramStart"/>
      <w:r w:rsidR="00CD281E">
        <w:t xml:space="preserve">; </w:t>
      </w:r>
      <w:r w:rsidR="000E2D5D">
        <w:t xml:space="preserve"> Michael</w:t>
      </w:r>
      <w:proofErr w:type="gramEnd"/>
      <w:r w:rsidR="000E2D5D">
        <w:t xml:space="preserve"> </w:t>
      </w:r>
      <w:proofErr w:type="spellStart"/>
      <w:r w:rsidR="000E2D5D">
        <w:t>Gau</w:t>
      </w:r>
      <w:r w:rsidR="000456FF">
        <w:t>s</w:t>
      </w:r>
      <w:proofErr w:type="spellEnd"/>
      <w:r w:rsidR="000456FF">
        <w:t xml:space="preserve"> received 59 votes, </w:t>
      </w:r>
      <w:r w:rsidR="00CD281E">
        <w:t xml:space="preserve">there was a </w:t>
      </w:r>
      <w:r w:rsidR="00B91295">
        <w:t>scattering</w:t>
      </w:r>
      <w:r w:rsidR="00CD281E">
        <w:t xml:space="preserve"> of 1 vote and 16 under votes.  </w:t>
      </w:r>
    </w:p>
    <w:p w:rsidR="000456FF" w:rsidRDefault="000456FF"/>
    <w:p w:rsidR="000456FF" w:rsidRDefault="000456FF">
      <w:r>
        <w:t xml:space="preserve">Discussion was held to revise the March 1, 2021 regular meeting minutes.  Saucedo stated that he attended </w:t>
      </w:r>
      <w:r w:rsidR="008D2154">
        <w:t>two meetings that need to be included in the minutes:  W</w:t>
      </w:r>
      <w:r>
        <w:t xml:space="preserve">est Liberty </w:t>
      </w:r>
      <w:r w:rsidR="008D2154">
        <w:t>Economic Area Development meeting on February</w:t>
      </w:r>
      <w:r w:rsidR="00A22192">
        <w:t xml:space="preserve"> </w:t>
      </w:r>
      <w:r w:rsidR="008D2154">
        <w:t xml:space="preserve">25, 2021 and that he attended the Bi-State Regional Planning Commission meeting with Sauer.  Sorensen </w:t>
      </w:r>
      <w:r w:rsidR="00144E6F">
        <w:t xml:space="preserve">stated he </w:t>
      </w:r>
      <w:r w:rsidR="008D2154">
        <w:t>did not attend the Bi-State Regional meeting.  Saucedo also stated that he recommended the Board approve a 2.9% salary increase for Supervisors and Elected O</w:t>
      </w:r>
      <w:r w:rsidR="00F7613F">
        <w:t xml:space="preserve">fficials and is requesting </w:t>
      </w:r>
      <w:r w:rsidR="00A22192">
        <w:t xml:space="preserve">his </w:t>
      </w:r>
      <w:r w:rsidR="00F7613F">
        <w:t xml:space="preserve">statement be added to </w:t>
      </w:r>
      <w:r w:rsidR="00144E6F">
        <w:t xml:space="preserve">the </w:t>
      </w:r>
      <w:r w:rsidR="00F7613F">
        <w:t xml:space="preserve">minutes.  </w:t>
      </w:r>
    </w:p>
    <w:p w:rsidR="00F7613F" w:rsidRDefault="00F7613F"/>
    <w:p w:rsidR="00F7613F" w:rsidRDefault="00F7613F">
      <w:r>
        <w:lastRenderedPageBreak/>
        <w:t xml:space="preserve">On a motion from Sorensen, second by Mather, the Board approved the March 1, 2021 minutes as amended and the February 22, 2021 revised minutes.  Ayes:  All.  </w:t>
      </w:r>
    </w:p>
    <w:p w:rsidR="000E2D5D" w:rsidRDefault="000E2D5D"/>
    <w:p w:rsidR="00901797" w:rsidRDefault="00FB30E0">
      <w:r>
        <w:t xml:space="preserve"> </w:t>
      </w:r>
      <w:r w:rsidR="00901797">
        <w:t>Correspondence:</w:t>
      </w:r>
    </w:p>
    <w:p w:rsidR="002F3DAB" w:rsidRDefault="002F3DAB">
      <w:r>
        <w:tab/>
        <w:t>All Board members received updates from Unity Public Health Director Christy Roby-</w:t>
      </w:r>
    </w:p>
    <w:p w:rsidR="002F3DAB" w:rsidRDefault="002F3DAB">
      <w:r>
        <w:tab/>
      </w:r>
      <w:r>
        <w:tab/>
        <w:t>Williams.</w:t>
      </w:r>
    </w:p>
    <w:p w:rsidR="009B77FB" w:rsidRDefault="002F3DAB">
      <w:r>
        <w:tab/>
        <w:t xml:space="preserve">All Board members received </w:t>
      </w:r>
      <w:r w:rsidR="009B77FB">
        <w:t xml:space="preserve">an </w:t>
      </w:r>
      <w:r>
        <w:t xml:space="preserve">email from Planning and </w:t>
      </w:r>
      <w:r w:rsidR="00466175">
        <w:t xml:space="preserve">Zoning Administrator </w:t>
      </w:r>
    </w:p>
    <w:p w:rsidR="00411C3B" w:rsidRDefault="00466175" w:rsidP="009B77FB">
      <w:pPr>
        <w:ind w:left="720" w:firstLine="720"/>
      </w:pPr>
      <w:r>
        <w:t>Eric Furnas</w:t>
      </w:r>
      <w:r w:rsidR="009B77FB">
        <w:t xml:space="preserve"> </w:t>
      </w:r>
      <w:r w:rsidR="00C06CBE">
        <w:t>r</w:t>
      </w:r>
      <w:r>
        <w:t xml:space="preserve">egarding </w:t>
      </w:r>
      <w:r w:rsidR="003A6044">
        <w:t xml:space="preserve">the </w:t>
      </w:r>
      <w:r w:rsidR="00C06CBE">
        <w:t xml:space="preserve">Lucky LLC </w:t>
      </w:r>
      <w:r w:rsidR="00411C3B">
        <w:t>hog confinement</w:t>
      </w:r>
      <w:r w:rsidR="0038559C">
        <w:t xml:space="preserve"> permit application</w:t>
      </w:r>
      <w:r w:rsidR="00411C3B">
        <w:t>.</w:t>
      </w:r>
    </w:p>
    <w:p w:rsidR="00466175" w:rsidRDefault="00411C3B" w:rsidP="009B77FB">
      <w:pPr>
        <w:ind w:firstLine="720"/>
      </w:pPr>
      <w:r>
        <w:t xml:space="preserve">All Board members received an </w:t>
      </w:r>
      <w:r w:rsidR="005E4401">
        <w:t xml:space="preserve">email </w:t>
      </w:r>
      <w:r>
        <w:t xml:space="preserve">from Planning and Zoning Administrator </w:t>
      </w:r>
    </w:p>
    <w:p w:rsidR="009B77FB" w:rsidRDefault="009B77FB" w:rsidP="009B77FB">
      <w:pPr>
        <w:ind w:firstLine="720"/>
      </w:pPr>
      <w:r>
        <w:tab/>
        <w:t>Eric Furnas regarding the Sher</w:t>
      </w:r>
      <w:r w:rsidR="003A6044">
        <w:t>iff’s Office R</w:t>
      </w:r>
      <w:r>
        <w:t xml:space="preserve">emodel </w:t>
      </w:r>
      <w:r w:rsidR="003A6044">
        <w:t>P</w:t>
      </w:r>
      <w:r>
        <w:t xml:space="preserve">roject.  </w:t>
      </w:r>
    </w:p>
    <w:p w:rsidR="0038559C" w:rsidRDefault="00466175" w:rsidP="0038559C">
      <w:pPr>
        <w:ind w:firstLine="720"/>
      </w:pPr>
      <w:r>
        <w:t>M</w:t>
      </w:r>
      <w:r w:rsidR="00186413">
        <w:t xml:space="preserve">ather </w:t>
      </w:r>
      <w:r w:rsidR="0038559C">
        <w:t xml:space="preserve">was </w:t>
      </w:r>
      <w:r w:rsidR="00186413">
        <w:t>contact</w:t>
      </w:r>
      <w:r w:rsidR="0038559C">
        <w:t>ed</w:t>
      </w:r>
      <w:r w:rsidR="00186413">
        <w:t xml:space="preserve"> </w:t>
      </w:r>
      <w:r w:rsidR="003A6044">
        <w:t xml:space="preserve">by a </w:t>
      </w:r>
      <w:r w:rsidR="00186413">
        <w:t>resident regarding Fairport Cemetery</w:t>
      </w:r>
      <w:r w:rsidR="009B77FB">
        <w:t xml:space="preserve"> road and will follow up</w:t>
      </w:r>
    </w:p>
    <w:p w:rsidR="00186413" w:rsidRDefault="009B77FB" w:rsidP="0038559C">
      <w:pPr>
        <w:ind w:left="720" w:firstLine="720"/>
      </w:pPr>
      <w:r>
        <w:t xml:space="preserve"> </w:t>
      </w:r>
      <w:proofErr w:type="gramStart"/>
      <w:r w:rsidR="0038559C">
        <w:t>w</w:t>
      </w:r>
      <w:r>
        <w:t>ith</w:t>
      </w:r>
      <w:proofErr w:type="gramEnd"/>
      <w:r w:rsidR="0038559C">
        <w:t xml:space="preserve"> </w:t>
      </w:r>
      <w:r w:rsidR="003A6044">
        <w:t xml:space="preserve">the </w:t>
      </w:r>
      <w:r>
        <w:t>resident.</w:t>
      </w:r>
    </w:p>
    <w:p w:rsidR="00186413" w:rsidRDefault="00186413">
      <w:r>
        <w:tab/>
        <w:t xml:space="preserve">Mather had contact with Felicia Toppert to request information on suicides in Muscatine </w:t>
      </w:r>
      <w:r>
        <w:tab/>
      </w:r>
    </w:p>
    <w:p w:rsidR="00186413" w:rsidRDefault="00186413">
      <w:r>
        <w:tab/>
      </w:r>
      <w:r>
        <w:tab/>
        <w:t>County.</w:t>
      </w:r>
    </w:p>
    <w:p w:rsidR="007B0027" w:rsidRDefault="00186413">
      <w:r>
        <w:tab/>
        <w:t xml:space="preserve">Saucedo received </w:t>
      </w:r>
      <w:r w:rsidR="007B0027">
        <w:t xml:space="preserve">an </w:t>
      </w:r>
      <w:r>
        <w:t>email from County Attorney Jim Barry regarding HS</w:t>
      </w:r>
      <w:r w:rsidR="00C06CBE">
        <w:t xml:space="preserve">245 on ATV’s </w:t>
      </w:r>
    </w:p>
    <w:p w:rsidR="00186413" w:rsidRDefault="007B0027">
      <w:r>
        <w:tab/>
      </w:r>
      <w:r>
        <w:tab/>
      </w:r>
      <w:proofErr w:type="gramStart"/>
      <w:r>
        <w:t>and</w:t>
      </w:r>
      <w:proofErr w:type="gramEnd"/>
      <w:r>
        <w:t xml:space="preserve"> </w:t>
      </w:r>
      <w:r w:rsidR="00C06CBE">
        <w:t xml:space="preserve">UTV’s.  </w:t>
      </w:r>
    </w:p>
    <w:p w:rsidR="00C06CBE" w:rsidRDefault="00C06CBE">
      <w:r>
        <w:tab/>
        <w:t xml:space="preserve">Saucedo attended a meeting with </w:t>
      </w:r>
      <w:r w:rsidR="003A6044">
        <w:t xml:space="preserve">an </w:t>
      </w:r>
      <w:r>
        <w:t xml:space="preserve">ADHOC group in West Liberty to discuss cooperation </w:t>
      </w:r>
    </w:p>
    <w:p w:rsidR="00C06CBE" w:rsidRDefault="00C06CBE">
      <w:r>
        <w:tab/>
      </w:r>
      <w:r>
        <w:tab/>
      </w:r>
      <w:proofErr w:type="gramStart"/>
      <w:r>
        <w:t>with</w:t>
      </w:r>
      <w:proofErr w:type="gramEnd"/>
      <w:r>
        <w:t xml:space="preserve"> West Liberty City and </w:t>
      </w:r>
      <w:r w:rsidR="003A6044">
        <w:t xml:space="preserve">Muscatine </w:t>
      </w:r>
      <w:r>
        <w:t>County.</w:t>
      </w:r>
    </w:p>
    <w:p w:rsidR="007B0027" w:rsidRDefault="005E4401">
      <w:r>
        <w:tab/>
        <w:t>Saucedo received an email reminder for March 11, 2021 meeting to discuss</w:t>
      </w:r>
      <w:r w:rsidR="007B0027">
        <w:t xml:space="preserve"> </w:t>
      </w:r>
      <w:r>
        <w:t xml:space="preserve">the levee </w:t>
      </w:r>
    </w:p>
    <w:p w:rsidR="005E4401" w:rsidRDefault="007B0027">
      <w:r>
        <w:tab/>
      </w:r>
      <w:r>
        <w:tab/>
      </w:r>
      <w:proofErr w:type="gramStart"/>
      <w:r w:rsidR="005E4401">
        <w:t>project</w:t>
      </w:r>
      <w:proofErr w:type="gramEnd"/>
      <w:r w:rsidR="003B7F36">
        <w:t>.</w:t>
      </w:r>
    </w:p>
    <w:p w:rsidR="007B0027" w:rsidRDefault="005E4401">
      <w:r>
        <w:tab/>
        <w:t xml:space="preserve">Saucedo received an email for </w:t>
      </w:r>
      <w:r w:rsidR="003A6044">
        <w:t xml:space="preserve">a </w:t>
      </w:r>
      <w:r>
        <w:t>March 23, 2021</w:t>
      </w:r>
      <w:r w:rsidR="003B7F36">
        <w:t xml:space="preserve"> meeting with State Director Debi Durham </w:t>
      </w:r>
    </w:p>
    <w:p w:rsidR="003B7F36" w:rsidRDefault="007B0027">
      <w:r>
        <w:tab/>
      </w:r>
      <w:r>
        <w:tab/>
      </w:r>
      <w:proofErr w:type="gramStart"/>
      <w:r w:rsidR="003B7F36">
        <w:t>and</w:t>
      </w:r>
      <w:proofErr w:type="gramEnd"/>
      <w:r w:rsidR="003B7F36">
        <w:t xml:space="preserve"> </w:t>
      </w:r>
      <w:r w:rsidR="003A6044">
        <w:t xml:space="preserve">the </w:t>
      </w:r>
      <w:r w:rsidR="003B7F36">
        <w:t xml:space="preserve">Economic Development Authority.  </w:t>
      </w:r>
    </w:p>
    <w:p w:rsidR="007F01EF" w:rsidRDefault="0054151E" w:rsidP="00C268B5">
      <w:r>
        <w:tab/>
        <w:t xml:space="preserve"> </w:t>
      </w:r>
    </w:p>
    <w:p w:rsidR="00901797" w:rsidRDefault="00901797">
      <w:r>
        <w:t>Committee Reports:</w:t>
      </w:r>
    </w:p>
    <w:p w:rsidR="00901797" w:rsidRDefault="00D00BF9">
      <w:r>
        <w:tab/>
      </w:r>
      <w:r w:rsidR="003B7F36">
        <w:t>Mather</w:t>
      </w:r>
      <w:r>
        <w:t xml:space="preserve"> attended a Muscatine </w:t>
      </w:r>
      <w:r w:rsidR="003B7F36">
        <w:t>Community Health Association</w:t>
      </w:r>
      <w:r w:rsidR="00294DFA">
        <w:t xml:space="preserve"> meeting</w:t>
      </w:r>
      <w:r w:rsidR="003B7F36">
        <w:t xml:space="preserve"> on March 3, 2021</w:t>
      </w:r>
      <w:r>
        <w:t>.</w:t>
      </w:r>
    </w:p>
    <w:p w:rsidR="00D00BF9" w:rsidRDefault="00D00BF9" w:rsidP="00B22998">
      <w:r>
        <w:tab/>
        <w:t xml:space="preserve">Sorensen attended </w:t>
      </w:r>
      <w:r w:rsidR="00294DFA">
        <w:t xml:space="preserve">an </w:t>
      </w:r>
      <w:r>
        <w:t xml:space="preserve">Eastern Iowa Mental Health Region Special </w:t>
      </w:r>
      <w:r w:rsidR="00B22998">
        <w:t xml:space="preserve">Budget </w:t>
      </w:r>
      <w:r>
        <w:t>meeting</w:t>
      </w:r>
      <w:r w:rsidR="00B22998">
        <w:t xml:space="preserve"> on</w:t>
      </w:r>
      <w:r>
        <w:t xml:space="preserve"> </w:t>
      </w:r>
    </w:p>
    <w:p w:rsidR="00B22998" w:rsidRDefault="00B22998" w:rsidP="00B22998">
      <w:r>
        <w:tab/>
      </w:r>
      <w:r>
        <w:tab/>
        <w:t xml:space="preserve">March 5, 2021 as virtual meeting.  </w:t>
      </w:r>
    </w:p>
    <w:p w:rsidR="00901797" w:rsidRDefault="002929F8">
      <w:r>
        <w:tab/>
      </w:r>
    </w:p>
    <w:p w:rsidR="00901797" w:rsidRDefault="00901797">
      <w:r>
        <w:t xml:space="preserve">On a motion by </w:t>
      </w:r>
      <w:r w:rsidR="002E4E1E">
        <w:t>S</w:t>
      </w:r>
      <w:r w:rsidR="0081052C">
        <w:t>ore</w:t>
      </w:r>
      <w:r w:rsidR="00724B62">
        <w:t>n</w:t>
      </w:r>
      <w:r w:rsidR="0081052C">
        <w:t>sen</w:t>
      </w:r>
      <w:r>
        <w:t>, second by</w:t>
      </w:r>
      <w:r w:rsidR="002E4E1E">
        <w:t xml:space="preserve"> </w:t>
      </w:r>
      <w:r w:rsidR="0081052C">
        <w:t>Sauer</w:t>
      </w:r>
      <w:r>
        <w:t xml:space="preserve">, </w:t>
      </w:r>
      <w:r w:rsidR="008B6A88">
        <w:t xml:space="preserve">the Board </w:t>
      </w:r>
      <w:r w:rsidR="006D63E7">
        <w:t>approved a</w:t>
      </w:r>
      <w:r w:rsidR="006C6547">
        <w:t xml:space="preserve"> hiring request </w:t>
      </w:r>
      <w:r w:rsidR="00724B62">
        <w:t xml:space="preserve">for </w:t>
      </w:r>
      <w:r w:rsidR="006D63E7">
        <w:t xml:space="preserve">a </w:t>
      </w:r>
      <w:r w:rsidR="00724B62">
        <w:t xml:space="preserve">Corrections Sergeant position for the Muscatine County Jail at Grade 11/Step 9.  Ayes:  All.  </w:t>
      </w:r>
    </w:p>
    <w:p w:rsidR="00F63A1D" w:rsidRDefault="00F63A1D"/>
    <w:p w:rsidR="00F63A1D" w:rsidRDefault="00F63A1D">
      <w:r>
        <w:t xml:space="preserve">Administrative Services Director Nancy Schreiber stated that Union Negotiations for four sessions </w:t>
      </w:r>
    </w:p>
    <w:p w:rsidR="00F63A1D" w:rsidRDefault="004E1502">
      <w:proofErr w:type="gramStart"/>
      <w:r>
        <w:t>are</w:t>
      </w:r>
      <w:proofErr w:type="gramEnd"/>
      <w:r>
        <w:t xml:space="preserve"> scheduled over the next two weeks.  </w:t>
      </w:r>
      <w:r w:rsidR="006D63E7">
        <w:t>Schreiber state</w:t>
      </w:r>
      <w:r w:rsidR="00534F37">
        <w:t>d</w:t>
      </w:r>
      <w:r w:rsidR="006D63E7">
        <w:t xml:space="preserve"> t</w:t>
      </w:r>
      <w:r>
        <w:t xml:space="preserve">here will be a non-public session with the Supervisors next week.  </w:t>
      </w:r>
    </w:p>
    <w:p w:rsidR="004E1502" w:rsidRDefault="004E1502"/>
    <w:p w:rsidR="00744DD3" w:rsidRDefault="00744DD3" w:rsidP="00744DD3">
      <w:r>
        <w:t>The meeting was adjourned at</w:t>
      </w:r>
      <w:r w:rsidR="00B00392">
        <w:t xml:space="preserve"> 1</w:t>
      </w:r>
      <w:r w:rsidR="004E1502">
        <w:t>0</w:t>
      </w:r>
      <w:r w:rsidR="00B00392">
        <w:t xml:space="preserve">:01 </w:t>
      </w:r>
      <w:r w:rsidR="004E1502">
        <w:t>A</w:t>
      </w:r>
      <w:r>
        <w:t>.M.</w:t>
      </w:r>
    </w:p>
    <w:p w:rsidR="00744DD3" w:rsidRDefault="00744DD3" w:rsidP="00744DD3"/>
    <w:p w:rsidR="00ED7316" w:rsidRDefault="00ED7316" w:rsidP="00744DD3"/>
    <w:p w:rsidR="00ED7316" w:rsidRDefault="00ED7316" w:rsidP="00744DD3"/>
    <w:p w:rsidR="00744DD3" w:rsidRDefault="00744DD3" w:rsidP="00744DD3">
      <w:r>
        <w:t>ATTEST:</w:t>
      </w:r>
    </w:p>
    <w:p w:rsidR="00744DD3" w:rsidRDefault="00744DD3" w:rsidP="00744DD3"/>
    <w:p w:rsidR="005B6453" w:rsidRDefault="005B6453" w:rsidP="00744DD3"/>
    <w:p w:rsidR="00744DD3" w:rsidRDefault="00744DD3" w:rsidP="00744DD3">
      <w:r>
        <w:t>__________________________________</w:t>
      </w:r>
      <w:r>
        <w:tab/>
      </w:r>
      <w:r>
        <w:tab/>
        <w:t>__________________________________</w:t>
      </w:r>
    </w:p>
    <w:p w:rsidR="00744DD3" w:rsidRDefault="004E1502" w:rsidP="00744DD3">
      <w:r>
        <w:t>Tibe Vander Linden</w:t>
      </w:r>
      <w:r>
        <w:tab/>
      </w:r>
      <w:r w:rsidR="006D1E9E">
        <w:tab/>
      </w:r>
      <w:r w:rsidR="00744DD3">
        <w:tab/>
      </w:r>
      <w:r w:rsidR="00744DD3">
        <w:tab/>
      </w:r>
      <w:r w:rsidR="00744DD3">
        <w:tab/>
      </w:r>
      <w:r>
        <w:t>Santos Saucedo</w:t>
      </w:r>
      <w:r w:rsidR="00744DD3">
        <w:t>, Chairperson</w:t>
      </w:r>
    </w:p>
    <w:p w:rsidR="00B4325A" w:rsidRDefault="004E1502">
      <w:r>
        <w:t>County Auditor</w:t>
      </w:r>
      <w:r>
        <w:tab/>
      </w:r>
      <w:r w:rsidR="00744DD3">
        <w:tab/>
      </w:r>
      <w:r w:rsidR="00744DD3">
        <w:tab/>
      </w:r>
      <w:r w:rsidR="00744DD3">
        <w:tab/>
      </w:r>
      <w:r w:rsidR="00744DD3">
        <w:tab/>
        <w:t>Board of Supervisors</w:t>
      </w:r>
    </w:p>
    <w:sectPr w:rsidR="00B4325A" w:rsidSect="00F710C7">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572" w:rsidRDefault="00852572" w:rsidP="00F710C7">
      <w:r>
        <w:separator/>
      </w:r>
    </w:p>
  </w:endnote>
  <w:endnote w:type="continuationSeparator" w:id="0">
    <w:p w:rsidR="00852572" w:rsidRDefault="00852572" w:rsidP="00F7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572" w:rsidRDefault="00852572" w:rsidP="00F710C7">
      <w:r>
        <w:separator/>
      </w:r>
    </w:p>
  </w:footnote>
  <w:footnote w:type="continuationSeparator" w:id="0">
    <w:p w:rsidR="00852572" w:rsidRDefault="00852572" w:rsidP="00F7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572" w:rsidRPr="00F710C7" w:rsidRDefault="00852572">
    <w:pPr>
      <w:pStyle w:val="Header"/>
      <w:rPr>
        <w:sz w:val="20"/>
        <w:szCs w:val="20"/>
      </w:rPr>
    </w:pPr>
    <w:r w:rsidRPr="00F710C7">
      <w:rPr>
        <w:sz w:val="20"/>
        <w:szCs w:val="20"/>
      </w:rPr>
      <w:t>Muscatine County Board of Supervisors</w:t>
    </w:r>
  </w:p>
  <w:p w:rsidR="00852572" w:rsidRPr="00F710C7" w:rsidRDefault="00852572">
    <w:pPr>
      <w:pStyle w:val="Header"/>
      <w:rPr>
        <w:sz w:val="20"/>
        <w:szCs w:val="20"/>
      </w:rPr>
    </w:pPr>
    <w:r w:rsidRPr="00F710C7">
      <w:rPr>
        <w:sz w:val="20"/>
        <w:szCs w:val="20"/>
      </w:rPr>
      <w:t xml:space="preserve">Monday, </w:t>
    </w:r>
    <w:r>
      <w:rPr>
        <w:sz w:val="20"/>
        <w:szCs w:val="20"/>
      </w:rPr>
      <w:t>March 8</w:t>
    </w:r>
    <w:r w:rsidRPr="00F710C7">
      <w:rPr>
        <w:sz w:val="20"/>
        <w:szCs w:val="20"/>
      </w:rPr>
      <w:t>, 2020</w:t>
    </w:r>
  </w:p>
  <w:p w:rsidR="00852572" w:rsidRPr="00F710C7" w:rsidRDefault="00852572">
    <w:pPr>
      <w:pStyle w:val="Header"/>
      <w:rPr>
        <w:sz w:val="20"/>
        <w:szCs w:val="20"/>
      </w:rPr>
    </w:pPr>
    <w:r w:rsidRPr="00F710C7">
      <w:rPr>
        <w:sz w:val="20"/>
        <w:szCs w:val="20"/>
      </w:rPr>
      <w:t xml:space="preserve">Page </w:t>
    </w:r>
    <w:r w:rsidRPr="00F710C7">
      <w:rPr>
        <w:bCs/>
        <w:sz w:val="20"/>
        <w:szCs w:val="20"/>
      </w:rPr>
      <w:fldChar w:fldCharType="begin"/>
    </w:r>
    <w:r w:rsidRPr="00F710C7">
      <w:rPr>
        <w:bCs/>
        <w:sz w:val="20"/>
        <w:szCs w:val="20"/>
      </w:rPr>
      <w:instrText xml:space="preserve"> PAGE  \* Arabic  \* MERGEFORMAT </w:instrText>
    </w:r>
    <w:r w:rsidRPr="00F710C7">
      <w:rPr>
        <w:bCs/>
        <w:sz w:val="20"/>
        <w:szCs w:val="20"/>
      </w:rPr>
      <w:fldChar w:fldCharType="separate"/>
    </w:r>
    <w:r w:rsidR="00BC3E15">
      <w:rPr>
        <w:bCs/>
        <w:noProof/>
        <w:sz w:val="20"/>
        <w:szCs w:val="20"/>
      </w:rPr>
      <w:t>7</w:t>
    </w:r>
    <w:r w:rsidRPr="00F710C7">
      <w:rPr>
        <w:bCs/>
        <w:sz w:val="20"/>
        <w:szCs w:val="20"/>
      </w:rPr>
      <w:fldChar w:fldCharType="end"/>
    </w:r>
  </w:p>
  <w:p w:rsidR="00852572" w:rsidRDefault="00852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05E8"/>
    <w:multiLevelType w:val="singleLevel"/>
    <w:tmpl w:val="3D38DCA4"/>
    <w:lvl w:ilvl="0">
      <w:start w:val="30"/>
      <w:numFmt w:val="decimal"/>
      <w:pStyle w:val="Heading3"/>
      <w:lvlText w:val="%1"/>
      <w:lvlJc w:val="left"/>
      <w:pPr>
        <w:tabs>
          <w:tab w:val="num" w:pos="360"/>
        </w:tabs>
        <w:ind w:left="360" w:hanging="360"/>
      </w:pPr>
      <w:rPr>
        <w:rFonts w:hint="default"/>
      </w:rPr>
    </w:lvl>
  </w:abstractNum>
  <w:abstractNum w:abstractNumId="1" w15:restartNumberingAfterBreak="0">
    <w:nsid w:val="0C0F4A7B"/>
    <w:multiLevelType w:val="singleLevel"/>
    <w:tmpl w:val="38E65F66"/>
    <w:lvl w:ilvl="0">
      <w:start w:val="60"/>
      <w:numFmt w:val="decimal"/>
      <w:lvlText w:val="%1"/>
      <w:lvlJc w:val="left"/>
      <w:pPr>
        <w:tabs>
          <w:tab w:val="num" w:pos="720"/>
        </w:tabs>
        <w:ind w:left="720" w:hanging="720"/>
      </w:pPr>
      <w:rPr>
        <w:rFonts w:hint="default"/>
      </w:rPr>
    </w:lvl>
  </w:abstractNum>
  <w:abstractNum w:abstractNumId="2" w15:restartNumberingAfterBreak="0">
    <w:nsid w:val="17555136"/>
    <w:multiLevelType w:val="singleLevel"/>
    <w:tmpl w:val="1ADCB702"/>
    <w:lvl w:ilvl="0">
      <w:start w:val="1"/>
      <w:numFmt w:val="decimalZero"/>
      <w:pStyle w:val="Heading2"/>
      <w:lvlText w:val="%1"/>
      <w:lvlJc w:val="left"/>
      <w:pPr>
        <w:tabs>
          <w:tab w:val="num" w:pos="720"/>
        </w:tabs>
        <w:ind w:left="720" w:hanging="720"/>
      </w:pPr>
      <w:rPr>
        <w:rFonts w:hint="default"/>
      </w:rPr>
    </w:lvl>
  </w:abstractNum>
  <w:abstractNum w:abstractNumId="3" w15:restartNumberingAfterBreak="0">
    <w:nsid w:val="17C04C10"/>
    <w:multiLevelType w:val="singleLevel"/>
    <w:tmpl w:val="9A121456"/>
    <w:lvl w:ilvl="0">
      <w:start w:val="20"/>
      <w:numFmt w:val="decimal"/>
      <w:lvlText w:val="%1"/>
      <w:lvlJc w:val="left"/>
      <w:pPr>
        <w:tabs>
          <w:tab w:val="num" w:pos="720"/>
        </w:tabs>
        <w:ind w:left="720" w:hanging="720"/>
      </w:pPr>
      <w:rPr>
        <w:rFonts w:hint="default"/>
      </w:rPr>
    </w:lvl>
  </w:abstractNum>
  <w:abstractNum w:abstractNumId="4" w15:restartNumberingAfterBreak="0">
    <w:nsid w:val="32262ADE"/>
    <w:multiLevelType w:val="singleLevel"/>
    <w:tmpl w:val="74428BA4"/>
    <w:lvl w:ilvl="0">
      <w:start w:val="28"/>
      <w:numFmt w:val="decimal"/>
      <w:lvlText w:val="%1"/>
      <w:lvlJc w:val="left"/>
      <w:pPr>
        <w:tabs>
          <w:tab w:val="num" w:pos="720"/>
        </w:tabs>
        <w:ind w:left="720" w:hanging="720"/>
      </w:pPr>
      <w:rPr>
        <w:rFonts w:hint="default"/>
      </w:rPr>
    </w:lvl>
  </w:abstractNum>
  <w:abstractNum w:abstractNumId="5" w15:restartNumberingAfterBreak="0">
    <w:nsid w:val="40DA1A54"/>
    <w:multiLevelType w:val="singleLevel"/>
    <w:tmpl w:val="7A7EA2AE"/>
    <w:lvl w:ilvl="0">
      <w:start w:val="30"/>
      <w:numFmt w:val="decimal"/>
      <w:lvlText w:val="%1"/>
      <w:lvlJc w:val="left"/>
      <w:pPr>
        <w:tabs>
          <w:tab w:val="num" w:pos="360"/>
        </w:tabs>
        <w:ind w:left="360" w:hanging="360"/>
      </w:pPr>
      <w:rPr>
        <w:rFonts w:hint="default"/>
      </w:rPr>
    </w:lvl>
  </w:abstractNum>
  <w:abstractNum w:abstractNumId="6" w15:restartNumberingAfterBreak="0">
    <w:nsid w:val="629B1A7C"/>
    <w:multiLevelType w:val="singleLevel"/>
    <w:tmpl w:val="5ED2064E"/>
    <w:lvl w:ilvl="0">
      <w:start w:val="51"/>
      <w:numFmt w:val="decimal"/>
      <w:lvlText w:val="%1"/>
      <w:lvlJc w:val="left"/>
      <w:pPr>
        <w:tabs>
          <w:tab w:val="num" w:pos="720"/>
        </w:tabs>
        <w:ind w:left="720" w:hanging="720"/>
      </w:pPr>
      <w:rPr>
        <w:rFonts w:hint="default"/>
      </w:rPr>
    </w:lvl>
  </w:abstractNum>
  <w:num w:numId="1">
    <w:abstractNumId w:val="2"/>
  </w:num>
  <w:num w:numId="2">
    <w:abstractNumId w:val="3"/>
  </w:num>
  <w:num w:numId="3">
    <w:abstractNumId w:val="4"/>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503"/>
    <w:rsid w:val="0002322B"/>
    <w:rsid w:val="000238E0"/>
    <w:rsid w:val="000456FF"/>
    <w:rsid w:val="000557F3"/>
    <w:rsid w:val="00064C0F"/>
    <w:rsid w:val="00071273"/>
    <w:rsid w:val="00076F42"/>
    <w:rsid w:val="000B089A"/>
    <w:rsid w:val="000B08EE"/>
    <w:rsid w:val="000B7141"/>
    <w:rsid w:val="000D1DAB"/>
    <w:rsid w:val="000D2B9D"/>
    <w:rsid w:val="000E2D5D"/>
    <w:rsid w:val="000F1B37"/>
    <w:rsid w:val="00104EAE"/>
    <w:rsid w:val="0013473D"/>
    <w:rsid w:val="001361C3"/>
    <w:rsid w:val="00141109"/>
    <w:rsid w:val="00144E6F"/>
    <w:rsid w:val="0017279D"/>
    <w:rsid w:val="00176B4E"/>
    <w:rsid w:val="001827FF"/>
    <w:rsid w:val="00186413"/>
    <w:rsid w:val="001970CC"/>
    <w:rsid w:val="001A28CB"/>
    <w:rsid w:val="001D2C4D"/>
    <w:rsid w:val="001D5095"/>
    <w:rsid w:val="001D52D7"/>
    <w:rsid w:val="001F58E7"/>
    <w:rsid w:val="00262370"/>
    <w:rsid w:val="00291FBC"/>
    <w:rsid w:val="002929F8"/>
    <w:rsid w:val="00294DFA"/>
    <w:rsid w:val="00296346"/>
    <w:rsid w:val="002B015A"/>
    <w:rsid w:val="002B41E7"/>
    <w:rsid w:val="002B6752"/>
    <w:rsid w:val="002E335C"/>
    <w:rsid w:val="002E358A"/>
    <w:rsid w:val="002E4E1E"/>
    <w:rsid w:val="002F3DAB"/>
    <w:rsid w:val="0033380C"/>
    <w:rsid w:val="00346537"/>
    <w:rsid w:val="00352509"/>
    <w:rsid w:val="003607F9"/>
    <w:rsid w:val="00381D85"/>
    <w:rsid w:val="0038559C"/>
    <w:rsid w:val="00385EFD"/>
    <w:rsid w:val="00387DEF"/>
    <w:rsid w:val="0039042F"/>
    <w:rsid w:val="003949DA"/>
    <w:rsid w:val="003A6044"/>
    <w:rsid w:val="003B7F36"/>
    <w:rsid w:val="003C0268"/>
    <w:rsid w:val="003C1D0E"/>
    <w:rsid w:val="00411C3B"/>
    <w:rsid w:val="00466175"/>
    <w:rsid w:val="00476F49"/>
    <w:rsid w:val="00483FD5"/>
    <w:rsid w:val="004E1502"/>
    <w:rsid w:val="00531C7F"/>
    <w:rsid w:val="00534F37"/>
    <w:rsid w:val="0054151E"/>
    <w:rsid w:val="00560B9A"/>
    <w:rsid w:val="005610B2"/>
    <w:rsid w:val="00570C66"/>
    <w:rsid w:val="0057625D"/>
    <w:rsid w:val="005848C5"/>
    <w:rsid w:val="0059429B"/>
    <w:rsid w:val="005A611B"/>
    <w:rsid w:val="005B1774"/>
    <w:rsid w:val="005B3B96"/>
    <w:rsid w:val="005B6453"/>
    <w:rsid w:val="005C4C03"/>
    <w:rsid w:val="005E1D9C"/>
    <w:rsid w:val="005E4401"/>
    <w:rsid w:val="005F7F9A"/>
    <w:rsid w:val="006222B1"/>
    <w:rsid w:val="006311DF"/>
    <w:rsid w:val="00644BD9"/>
    <w:rsid w:val="006769E0"/>
    <w:rsid w:val="006B43E5"/>
    <w:rsid w:val="006B6DCA"/>
    <w:rsid w:val="006C0BEC"/>
    <w:rsid w:val="006C16CC"/>
    <w:rsid w:val="006C6547"/>
    <w:rsid w:val="006D19B9"/>
    <w:rsid w:val="006D1E9E"/>
    <w:rsid w:val="006D5B42"/>
    <w:rsid w:val="006D63E7"/>
    <w:rsid w:val="006F692A"/>
    <w:rsid w:val="00701583"/>
    <w:rsid w:val="007142AC"/>
    <w:rsid w:val="00724B62"/>
    <w:rsid w:val="007254CD"/>
    <w:rsid w:val="00731691"/>
    <w:rsid w:val="007448FE"/>
    <w:rsid w:val="00744DD3"/>
    <w:rsid w:val="00762902"/>
    <w:rsid w:val="00774261"/>
    <w:rsid w:val="00787C41"/>
    <w:rsid w:val="007A2B5C"/>
    <w:rsid w:val="007A4B53"/>
    <w:rsid w:val="007B0027"/>
    <w:rsid w:val="007B29B0"/>
    <w:rsid w:val="007B2CAC"/>
    <w:rsid w:val="007C2F3A"/>
    <w:rsid w:val="007C5742"/>
    <w:rsid w:val="007D7A8A"/>
    <w:rsid w:val="007E467C"/>
    <w:rsid w:val="007F01EF"/>
    <w:rsid w:val="007F0813"/>
    <w:rsid w:val="0081052C"/>
    <w:rsid w:val="008271FE"/>
    <w:rsid w:val="00827B39"/>
    <w:rsid w:val="00852572"/>
    <w:rsid w:val="0086087A"/>
    <w:rsid w:val="008B2AD3"/>
    <w:rsid w:val="008B3A82"/>
    <w:rsid w:val="008B6A88"/>
    <w:rsid w:val="008C57E7"/>
    <w:rsid w:val="008D2154"/>
    <w:rsid w:val="008D3C6D"/>
    <w:rsid w:val="008F3AE4"/>
    <w:rsid w:val="00901797"/>
    <w:rsid w:val="00906520"/>
    <w:rsid w:val="00937AB0"/>
    <w:rsid w:val="0094430D"/>
    <w:rsid w:val="00945F4A"/>
    <w:rsid w:val="009639FE"/>
    <w:rsid w:val="00975D90"/>
    <w:rsid w:val="00991D5D"/>
    <w:rsid w:val="009B2149"/>
    <w:rsid w:val="009B3D0E"/>
    <w:rsid w:val="009B77FB"/>
    <w:rsid w:val="009E244D"/>
    <w:rsid w:val="009E4299"/>
    <w:rsid w:val="009E5D60"/>
    <w:rsid w:val="009E667A"/>
    <w:rsid w:val="009E7EBE"/>
    <w:rsid w:val="00A22192"/>
    <w:rsid w:val="00A61910"/>
    <w:rsid w:val="00A647AD"/>
    <w:rsid w:val="00A65355"/>
    <w:rsid w:val="00A70119"/>
    <w:rsid w:val="00A715C5"/>
    <w:rsid w:val="00A9528C"/>
    <w:rsid w:val="00AA3957"/>
    <w:rsid w:val="00AB7784"/>
    <w:rsid w:val="00AC10E6"/>
    <w:rsid w:val="00AC3A99"/>
    <w:rsid w:val="00B00392"/>
    <w:rsid w:val="00B12FD1"/>
    <w:rsid w:val="00B14278"/>
    <w:rsid w:val="00B17EC8"/>
    <w:rsid w:val="00B22998"/>
    <w:rsid w:val="00B4325A"/>
    <w:rsid w:val="00B91295"/>
    <w:rsid w:val="00BB2E10"/>
    <w:rsid w:val="00BC3E15"/>
    <w:rsid w:val="00BE1F21"/>
    <w:rsid w:val="00BE3656"/>
    <w:rsid w:val="00BE6673"/>
    <w:rsid w:val="00C02E25"/>
    <w:rsid w:val="00C069F4"/>
    <w:rsid w:val="00C06CBE"/>
    <w:rsid w:val="00C268B5"/>
    <w:rsid w:val="00C35F1E"/>
    <w:rsid w:val="00C44F44"/>
    <w:rsid w:val="00C63A17"/>
    <w:rsid w:val="00C67EEE"/>
    <w:rsid w:val="00C71C5A"/>
    <w:rsid w:val="00C90CF9"/>
    <w:rsid w:val="00C92B88"/>
    <w:rsid w:val="00C94755"/>
    <w:rsid w:val="00CD281E"/>
    <w:rsid w:val="00D00BF9"/>
    <w:rsid w:val="00D13969"/>
    <w:rsid w:val="00D23CF1"/>
    <w:rsid w:val="00D23D70"/>
    <w:rsid w:val="00D33DF7"/>
    <w:rsid w:val="00D65581"/>
    <w:rsid w:val="00D665C5"/>
    <w:rsid w:val="00D83FA0"/>
    <w:rsid w:val="00D84385"/>
    <w:rsid w:val="00DF1503"/>
    <w:rsid w:val="00DF6B84"/>
    <w:rsid w:val="00E0148E"/>
    <w:rsid w:val="00E11923"/>
    <w:rsid w:val="00E147C8"/>
    <w:rsid w:val="00E274AC"/>
    <w:rsid w:val="00E557F7"/>
    <w:rsid w:val="00EB0F1D"/>
    <w:rsid w:val="00EC7188"/>
    <w:rsid w:val="00ED7316"/>
    <w:rsid w:val="00EF7C4F"/>
    <w:rsid w:val="00F541D3"/>
    <w:rsid w:val="00F60AD4"/>
    <w:rsid w:val="00F63A1D"/>
    <w:rsid w:val="00F710C7"/>
    <w:rsid w:val="00F7613F"/>
    <w:rsid w:val="00FB30E0"/>
    <w:rsid w:val="00FD5B81"/>
    <w:rsid w:val="00FE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5939571"/>
  <w15:chartTrackingRefBased/>
  <w15:docId w15:val="{DFE93B25-14DD-49EF-9265-2F001F47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2F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7279D"/>
    <w:pPr>
      <w:keepNext/>
      <w:numPr>
        <w:numId w:val="1"/>
      </w:numPr>
      <w:jc w:val="left"/>
      <w:outlineLvl w:val="1"/>
    </w:pPr>
    <w:rPr>
      <w:rFonts w:eastAsia="Times New Roman" w:cs="Times New Roman"/>
      <w:szCs w:val="20"/>
    </w:rPr>
  </w:style>
  <w:style w:type="paragraph" w:styleId="Heading3">
    <w:name w:val="heading 3"/>
    <w:basedOn w:val="Normal"/>
    <w:next w:val="Normal"/>
    <w:link w:val="Heading3Char"/>
    <w:qFormat/>
    <w:rsid w:val="0017279D"/>
    <w:pPr>
      <w:keepNext/>
      <w:numPr>
        <w:numId w:val="4"/>
      </w:numPr>
      <w:tabs>
        <w:tab w:val="left" w:pos="720"/>
        <w:tab w:val="right" w:pos="5040"/>
      </w:tabs>
      <w:jc w:val="left"/>
      <w:outlineLvl w:val="2"/>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0C7"/>
    <w:pPr>
      <w:tabs>
        <w:tab w:val="center" w:pos="4680"/>
        <w:tab w:val="right" w:pos="9360"/>
      </w:tabs>
    </w:pPr>
  </w:style>
  <w:style w:type="character" w:customStyle="1" w:styleId="HeaderChar">
    <w:name w:val="Header Char"/>
    <w:basedOn w:val="DefaultParagraphFont"/>
    <w:link w:val="Header"/>
    <w:uiPriority w:val="99"/>
    <w:rsid w:val="00F710C7"/>
  </w:style>
  <w:style w:type="paragraph" w:styleId="Footer">
    <w:name w:val="footer"/>
    <w:basedOn w:val="Normal"/>
    <w:link w:val="FooterChar"/>
    <w:uiPriority w:val="99"/>
    <w:unhideWhenUsed/>
    <w:rsid w:val="00F710C7"/>
    <w:pPr>
      <w:tabs>
        <w:tab w:val="center" w:pos="4680"/>
        <w:tab w:val="right" w:pos="9360"/>
      </w:tabs>
    </w:pPr>
  </w:style>
  <w:style w:type="character" w:customStyle="1" w:styleId="FooterChar">
    <w:name w:val="Footer Char"/>
    <w:basedOn w:val="DefaultParagraphFont"/>
    <w:link w:val="Footer"/>
    <w:uiPriority w:val="99"/>
    <w:rsid w:val="00F710C7"/>
  </w:style>
  <w:style w:type="paragraph" w:styleId="BalloonText">
    <w:name w:val="Balloon Text"/>
    <w:basedOn w:val="Normal"/>
    <w:link w:val="BalloonTextChar"/>
    <w:uiPriority w:val="99"/>
    <w:semiHidden/>
    <w:unhideWhenUsed/>
    <w:rsid w:val="00C71C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C5A"/>
    <w:rPr>
      <w:rFonts w:ascii="Segoe UI" w:hAnsi="Segoe UI" w:cs="Segoe UI"/>
      <w:sz w:val="18"/>
      <w:szCs w:val="18"/>
    </w:rPr>
  </w:style>
  <w:style w:type="paragraph" w:styleId="Title">
    <w:name w:val="Title"/>
    <w:basedOn w:val="Normal"/>
    <w:link w:val="TitleChar"/>
    <w:qFormat/>
    <w:rsid w:val="005848C5"/>
    <w:pPr>
      <w:jc w:val="center"/>
    </w:pPr>
    <w:rPr>
      <w:rFonts w:eastAsia="Times New Roman" w:cs="Times New Roman"/>
      <w:b/>
      <w:szCs w:val="20"/>
    </w:rPr>
  </w:style>
  <w:style w:type="character" w:customStyle="1" w:styleId="TitleChar">
    <w:name w:val="Title Char"/>
    <w:basedOn w:val="DefaultParagraphFont"/>
    <w:link w:val="Title"/>
    <w:rsid w:val="005848C5"/>
    <w:rPr>
      <w:rFonts w:eastAsia="Times New Roman" w:cs="Times New Roman"/>
      <w:b/>
      <w:szCs w:val="20"/>
    </w:rPr>
  </w:style>
  <w:style w:type="character" w:customStyle="1" w:styleId="Heading2Char">
    <w:name w:val="Heading 2 Char"/>
    <w:basedOn w:val="DefaultParagraphFont"/>
    <w:link w:val="Heading2"/>
    <w:rsid w:val="0017279D"/>
    <w:rPr>
      <w:rFonts w:eastAsia="Times New Roman" w:cs="Times New Roman"/>
      <w:szCs w:val="20"/>
    </w:rPr>
  </w:style>
  <w:style w:type="character" w:customStyle="1" w:styleId="Heading3Char">
    <w:name w:val="Heading 3 Char"/>
    <w:basedOn w:val="DefaultParagraphFont"/>
    <w:link w:val="Heading3"/>
    <w:rsid w:val="0017279D"/>
    <w:rPr>
      <w:rFonts w:eastAsia="Times New Roman" w:cs="Times New Roman"/>
      <w:szCs w:val="20"/>
    </w:rPr>
  </w:style>
  <w:style w:type="paragraph" w:styleId="BodyText">
    <w:name w:val="Body Text"/>
    <w:aliases w:val="bt"/>
    <w:basedOn w:val="Normal"/>
    <w:link w:val="BodyTextChar"/>
    <w:rsid w:val="00076F42"/>
    <w:rPr>
      <w:rFonts w:eastAsia="Times New Roman" w:cs="Times New Roman"/>
      <w:szCs w:val="24"/>
    </w:rPr>
  </w:style>
  <w:style w:type="character" w:customStyle="1" w:styleId="BodyTextChar">
    <w:name w:val="Body Text Char"/>
    <w:aliases w:val="bt Char"/>
    <w:basedOn w:val="DefaultParagraphFont"/>
    <w:link w:val="BodyText"/>
    <w:rsid w:val="00076F42"/>
    <w:rPr>
      <w:rFonts w:eastAsia="Times New Roman" w:cs="Times New Roman"/>
      <w:szCs w:val="24"/>
    </w:rPr>
  </w:style>
  <w:style w:type="character" w:styleId="PlaceholderText">
    <w:name w:val="Placeholder Text"/>
    <w:basedOn w:val="DefaultParagraphFont"/>
    <w:uiPriority w:val="99"/>
    <w:semiHidden/>
    <w:rsid w:val="0033380C"/>
    <w:rPr>
      <w:color w:val="808080"/>
    </w:rPr>
  </w:style>
  <w:style w:type="character" w:customStyle="1" w:styleId="Heading1Char">
    <w:name w:val="Heading 1 Char"/>
    <w:basedOn w:val="DefaultParagraphFont"/>
    <w:link w:val="Heading1"/>
    <w:uiPriority w:val="9"/>
    <w:rsid w:val="00B12FD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846</TotalTime>
  <Pages>7</Pages>
  <Words>2191</Words>
  <Characters>12491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Soule</dc:creator>
  <cp:keywords/>
  <dc:description/>
  <cp:lastModifiedBy>Tibe Vander Linden</cp:lastModifiedBy>
  <cp:revision>43</cp:revision>
  <cp:lastPrinted>2021-03-11T14:34:00Z</cp:lastPrinted>
  <dcterms:created xsi:type="dcterms:W3CDTF">2021-03-09T17:48:00Z</dcterms:created>
  <dcterms:modified xsi:type="dcterms:W3CDTF">2021-03-11T22:19:00Z</dcterms:modified>
</cp:coreProperties>
</file>